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51"/>
        </w:tabs>
        <w:spacing w:line="216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0"/>
          <w:szCs w:val="20"/>
          <w:rtl w:val="0"/>
        </w:rPr>
        <w:t xml:space="preserve">Агентство по гражданской обороне, чрезвычайным ситуациям и пожарной безопасности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-198119</wp:posOffset>
            </wp:positionH>
            <wp:positionV relativeFrom="paragraph">
              <wp:posOffset>27305</wp:posOffset>
            </wp:positionV>
            <wp:extent cx="619125" cy="619125"/>
            <wp:effectExtent b="0" l="0" r="0" t="0"/>
            <wp:wrapSquare wrapText="bothSides" distB="0" distT="0" distL="114300" distR="114300"/>
            <wp:docPr descr="Эмблема" id="5" name="image4.jpg"/>
            <a:graphic>
              <a:graphicData uri="http://schemas.openxmlformats.org/drawingml/2006/picture">
                <pic:pic>
                  <pic:nvPicPr>
                    <pic:cNvPr descr="Эмблема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851"/>
        </w:tabs>
        <w:spacing w:line="216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0"/>
          <w:szCs w:val="20"/>
          <w:rtl w:val="0"/>
        </w:rPr>
        <w:t xml:space="preserve">красноярского края</w:t>
      </w:r>
    </w:p>
    <w:p w:rsidR="00000000" w:rsidDel="00000000" w:rsidP="00000000" w:rsidRDefault="00000000" w:rsidRPr="00000000" w14:paraId="00000003">
      <w:pPr>
        <w:spacing w:line="192" w:lineRule="auto"/>
        <w:ind w:left="1134" w:hanging="28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Краевое государственное казенное учреждение «Центр обеспечения реализации полномочий в областях гражданской обороны, чрезвычайных ситуаций Красноярского края»</w:t>
      </w:r>
    </w:p>
    <w:p w:rsidR="00000000" w:rsidDel="00000000" w:rsidP="00000000" w:rsidRDefault="00000000" w:rsidRPr="00000000" w14:paraId="00000004">
      <w:pPr>
        <w:tabs>
          <w:tab w:val="left" w:leader="none" w:pos="3544"/>
        </w:tabs>
        <w:spacing w:line="192" w:lineRule="auto"/>
        <w:ind w:left="3686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(КГКУ «Центр ГО и ЧС»)</w:t>
      </w:r>
    </w:p>
    <w:p w:rsidR="00000000" w:rsidDel="00000000" w:rsidP="00000000" w:rsidRDefault="00000000" w:rsidRPr="00000000" w14:paraId="00000005">
      <w:pPr>
        <w:ind w:left="3686" w:hanging="227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  <w:t xml:space="preserve">660011 г. Красноярск, ул. Лесная 2а/18, </w:t>
      </w:r>
    </w:p>
    <w:p w:rsidR="00000000" w:rsidDel="00000000" w:rsidP="00000000" w:rsidRDefault="00000000" w:rsidRPr="00000000" w14:paraId="00000006">
      <w:pPr>
        <w:ind w:left="3402" w:hanging="283.000000000000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тел/факс: (391)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2-908-305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kgburmr@yandex.ru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tabs>
          <w:tab w:val="left" w:leader="none" w:pos="708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center" w:leader="none" w:pos="5245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10348"/>
          <w:tab w:val="right" w:leader="none" w:pos="10490"/>
        </w:tabs>
        <w:ind w:left="3119" w:hanging="3119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  <w:tab/>
        <w:tab/>
        <w:tab/>
        <w:tab/>
        <w:t xml:space="preserve">ОГРН 1092468005035; ИНН/КПП 2466217764 / 246301001</w:t>
      </w:r>
    </w:p>
    <w:p w:rsidR="00000000" w:rsidDel="00000000" w:rsidP="00000000" w:rsidRDefault="00000000" w:rsidRPr="00000000" w14:paraId="00000008">
      <w:pPr>
        <w:tabs>
          <w:tab w:val="left" w:leader="none" w:pos="709"/>
          <w:tab w:val="left" w:leader="none" w:pos="7995"/>
        </w:tabs>
        <w:ind w:left="1276" w:hanging="127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2691130" cy="768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5198" y="3400588"/>
                          <a:ext cx="268160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ЕДДС муниципальных образований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и взаимодействующих структур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(согласно расчет-рассылки)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2691130" cy="768350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130" cy="76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709"/>
          <w:tab w:val="left" w:leader="none" w:pos="7995"/>
        </w:tabs>
        <w:ind w:left="1135" w:hanging="1135"/>
        <w:jc w:val="both"/>
        <w:rPr>
          <w:rFonts w:ascii="Times New Roman" w:cs="Times New Roman" w:eastAsia="Times New Roman" w:hAnsi="Times New Roman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04.01.2024 №_________</w:t>
      </w:r>
    </w:p>
    <w:p w:rsidR="00000000" w:rsidDel="00000000" w:rsidP="00000000" w:rsidRDefault="00000000" w:rsidRPr="00000000" w14:paraId="0000000A">
      <w:pPr>
        <w:tabs>
          <w:tab w:val="left" w:leader="none" w:pos="709"/>
          <w:tab w:val="left" w:leader="none" w:pos="7995"/>
        </w:tabs>
        <w:ind w:left="1135" w:hanging="113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№________от_______</w:t>
      </w:r>
    </w:p>
    <w:p w:rsidR="00000000" w:rsidDel="00000000" w:rsidP="00000000" w:rsidRDefault="00000000" w:rsidRPr="00000000" w14:paraId="0000000B">
      <w:pPr>
        <w:ind w:hanging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Прогноз возможных чрезвычайных ситуаций</w:t>
      </w:r>
    </w:p>
    <w:p w:rsidR="00000000" w:rsidDel="00000000" w:rsidP="00000000" w:rsidRDefault="00000000" w:rsidRPr="00000000" w14:paraId="00000010">
      <w:pPr>
        <w:widowControl w:val="0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территории Красноярского края</w:t>
      </w:r>
    </w:p>
    <w:p w:rsidR="00000000" w:rsidDel="00000000" w:rsidP="00000000" w:rsidRDefault="00000000" w:rsidRPr="00000000" w14:paraId="00000011">
      <w:pPr>
        <w:widowControl w:val="0"/>
        <w:spacing w:after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период с 05 по 11 января 2024 года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На территории Красноярского края возможно возникновение происшествий по следующим рискам: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комплекс неблагоприятных метеорологических явлений</w:t>
      </w:r>
      <w:r w:rsidDel="00000000" w:rsidR="00000000" w:rsidRPr="00000000">
        <w:rPr>
          <w:rtl w:val="0"/>
        </w:rPr>
        <w:t xml:space="preserve">, опасные гидрологические явления, риск схода снежных масс,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происшествия на акваториях, техногенные пожары, аварии на системах ТЭК и ЖКХ, риск обрушения зданий, сооружений и конструкций, ДТП, происшествия на авиа и ж/д транспорте.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Справочно: </w:t>
      </w:r>
    </w:p>
    <w:p w:rsidR="00000000" w:rsidDel="00000000" w:rsidP="00000000" w:rsidRDefault="00000000" w:rsidRPr="00000000" w14:paraId="00000014">
      <w:pPr>
        <w:widowControl w:val="0"/>
        <w:ind w:firstLine="708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- за аналогичный период 2022-2023 гг. произошло: 93 техногенных пожара, 23 ДТП, 52 происшествий на объектах ТЭК и ЖКХ, 0 происшествий на воде.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72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ЧС, происшествия природного характера</w:t>
      </w:r>
    </w:p>
    <w:p w:rsidR="00000000" w:rsidDel="00000000" w:rsidP="00000000" w:rsidRDefault="00000000" w:rsidRPr="00000000" w14:paraId="00000017">
      <w:pPr>
        <w:spacing w:after="12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Предупреждения об опасных и неблагоприятных явлениях погоды</w:t>
      </w:r>
    </w:p>
    <w:p w:rsidR="00000000" w:rsidDel="00000000" w:rsidP="00000000" w:rsidRDefault="00000000" w:rsidRPr="00000000" w14:paraId="00000018">
      <w:pPr>
        <w:spacing w:after="120" w:before="12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05.01.2024 на юге Таймырского Долгано-Ненецкого муниципального района ожидается сильный ветер южной четверти 15–20 м/с, метель, в Туруханском районе ночью на севере местами сильный юго-западный ветер, порывы 15–18 м/с, метель, в центральных и южных районах Красноярского края морозная погода, температура воздуха ночью местами -30°С, -35°С, на севере центральных районов местами до -43°С, днем в центральных районах местами -30°С, -34°С, в центральных и южных районах местами  морозный туман, на дорогах центральных и южных районов гололедица.</w:t>
      </w:r>
    </w:p>
    <w:p w:rsidR="00000000" w:rsidDel="00000000" w:rsidP="00000000" w:rsidRDefault="00000000" w:rsidRPr="00000000" w14:paraId="00000019">
      <w:pPr>
        <w:spacing w:after="120" w:before="12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Прогноз гидрологической обстановки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Кромка льда на реке Енисей, в нижнем бьефе Красноярской ГЭС, находится на расстоянии 13 км ниже н.п. Казачинское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 04.01.24 г).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Прогноз происшествий на водных объектах</w:t>
      </w:r>
    </w:p>
    <w:p w:rsidR="00000000" w:rsidDel="00000000" w:rsidP="00000000" w:rsidRDefault="00000000" w:rsidRPr="00000000" w14:paraId="0000001C">
      <w:pPr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Сохраняется риск происшествий на акваториях при не соблюдении населением правил поведения на водоемах, при использовании маломерных судов. Прогнозируются риски происшествий при попытках пересечения акваторий рек вне официально открытых переправ.</w:t>
      </w:r>
    </w:p>
    <w:p w:rsidR="00000000" w:rsidDel="00000000" w:rsidP="00000000" w:rsidRDefault="00000000" w:rsidRPr="00000000" w14:paraId="0000001D">
      <w:pPr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связи со становлением ледостава на водных объектах Красноярского края, существует вероятность провала людей и техники под лед, а также опасность отрыва льда от берега в местах выхода людей на лед.</w:t>
      </w:r>
    </w:p>
    <w:p w:rsidR="00000000" w:rsidDel="00000000" w:rsidP="00000000" w:rsidRDefault="00000000" w:rsidRPr="00000000" w14:paraId="0000001E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Справочно:</w:t>
      </w:r>
    </w:p>
    <w:p w:rsidR="00000000" w:rsidDel="00000000" w:rsidP="00000000" w:rsidRDefault="00000000" w:rsidRPr="00000000" w14:paraId="0000001F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 аналогичный период 2023 года происшествий не зарегистрировано.</w:t>
      </w:r>
    </w:p>
    <w:p w:rsidR="00000000" w:rsidDel="00000000" w:rsidP="00000000" w:rsidRDefault="00000000" w:rsidRPr="00000000" w14:paraId="00000020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 аналогичный период 2022 года зарегистрировано 2 происшествия:</w:t>
      </w:r>
    </w:p>
    <w:p w:rsidR="00000000" w:rsidDel="00000000" w:rsidP="00000000" w:rsidRDefault="00000000" w:rsidRPr="00000000" w14:paraId="00000021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- 09.01.2022 акватория КВХ, река Енисей, г. Дивногорск, 2 человека спасено, провал</w:t>
      </w:r>
    </w:p>
    <w:p w:rsidR="00000000" w:rsidDel="00000000" w:rsidP="00000000" w:rsidRDefault="00000000" w:rsidRPr="00000000" w14:paraId="00000022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снегохода под лед;</w:t>
      </w:r>
    </w:p>
    <w:p w:rsidR="00000000" w:rsidDel="00000000" w:rsidP="00000000" w:rsidRDefault="00000000" w:rsidRPr="00000000" w14:paraId="00000023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- 10.01.2022 река Енисей, г. Красноярск, в районе Ярыгинской набережной 1 ребенок</w:t>
      </w:r>
    </w:p>
    <w:p w:rsidR="00000000" w:rsidDel="00000000" w:rsidP="00000000" w:rsidRDefault="00000000" w:rsidRPr="00000000" w14:paraId="00000024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провалился под лед, выбрался сам.</w:t>
      </w:r>
    </w:p>
    <w:p w:rsidR="00000000" w:rsidDel="00000000" w:rsidP="00000000" w:rsidRDefault="00000000" w:rsidRPr="00000000" w14:paraId="00000025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 аналогичный период 2021 года зарегистрировано 1 происшествие:</w:t>
      </w:r>
    </w:p>
    <w:p w:rsidR="00000000" w:rsidDel="00000000" w:rsidP="00000000" w:rsidRDefault="00000000" w:rsidRPr="00000000" w14:paraId="00000026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- 05.01.2021 акватория КВХ, река Енисей, г. Дивногорск, спасено 6 человек, поломка</w:t>
      </w:r>
    </w:p>
    <w:p w:rsidR="00000000" w:rsidDel="00000000" w:rsidP="00000000" w:rsidRDefault="00000000" w:rsidRPr="00000000" w14:paraId="00000027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судна на воздушной подушке "Хивус".</w:t>
      </w:r>
    </w:p>
    <w:p w:rsidR="00000000" w:rsidDel="00000000" w:rsidP="00000000" w:rsidRDefault="00000000" w:rsidRPr="00000000" w14:paraId="00000028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наибольшей вероятностью возможен риск возникновения происшествий с гибелью людей на реке Енисей в г. Красноярске и Таймырском Долгано-Ненецком муниципальном районе.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Прогноз схода снежных масс</w:t>
      </w:r>
    </w:p>
    <w:p w:rsidR="00000000" w:rsidDel="00000000" w:rsidP="00000000" w:rsidRDefault="00000000" w:rsidRPr="00000000" w14:paraId="0000002A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В прогнозируемый период в горных районах края лавиноопасно.</w:t>
      </w:r>
    </w:p>
    <w:p w:rsidR="00000000" w:rsidDel="00000000" w:rsidP="00000000" w:rsidRDefault="00000000" w:rsidRPr="00000000" w14:paraId="0000002B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На территории края в зону лавинной опасности попадают участки: в Курагинском районе на 26 – 28 км автодороги Р-01 Курагино-Черемшанка и Ермаковском районе на 601 – 605 км автодороги Р-257 «Енисей» (Буйбинский перевал). Также данному риску подвержена территория близ г. Норильска (горнолыжная база «Отдельная»; ущелье ручья Угольный, гора Шмидта, горы Хараелах, ущелье реки Taлнах, гора Гудчиха).</w:t>
      </w:r>
    </w:p>
    <w:p w:rsidR="00000000" w:rsidDel="00000000" w:rsidP="00000000" w:rsidRDefault="00000000" w:rsidRPr="00000000" w14:paraId="0000002C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ЧС, происшествия техногенного характера </w:t>
      </w:r>
    </w:p>
    <w:p w:rsidR="00000000" w:rsidDel="00000000" w:rsidP="00000000" w:rsidRDefault="00000000" w:rsidRPr="00000000" w14:paraId="0000002E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Прогноз возникновения ЧС и происшествий на объектах ТЭК и ЖКХ </w:t>
      </w:r>
    </w:p>
    <w:p w:rsidR="00000000" w:rsidDel="00000000" w:rsidP="00000000" w:rsidRDefault="00000000" w:rsidRPr="00000000" w14:paraId="0000002F">
      <w:pPr>
        <w:spacing w:before="12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связи сильными морозами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прогнозируется риск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нарушения условий жизнедеятельности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населения вследствие отключения фидеров, распределительных пунктов, выхода из строя трансформаторных подстанций, аварий на теплосетях. </w:t>
      </w:r>
    </w:p>
    <w:p w:rsidR="00000000" w:rsidDel="00000000" w:rsidP="00000000" w:rsidRDefault="00000000" w:rsidRPr="00000000" w14:paraId="00000030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массовые отключения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электроэнергии в Таймырском Долгано-Ненецком, Туруханском районах. Аварии на электроэнергетических системах могут привести к массовым и долговременным перерывам электроснабжения в населенных пунктах края.</w:t>
      </w:r>
    </w:p>
    <w:p w:rsidR="00000000" w:rsidDel="00000000" w:rsidP="00000000" w:rsidRDefault="00000000" w:rsidRPr="00000000" w14:paraId="00000031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Из-за сильного ветра вероятны повреждения линий электропередач, перехлесты проводов, падения деревьев, повреждения кровли зданий, рекламных баннеров, падения и разрушения плохо укрепленных, временных сооружений и конструкций.</w:t>
      </w:r>
    </w:p>
    <w:p w:rsidR="00000000" w:rsidDel="00000000" w:rsidP="00000000" w:rsidRDefault="00000000" w:rsidRPr="00000000" w14:paraId="00000032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Сохраняется вероятность возникновения ЧС и происшествий на объектах тепло-водоснабжения, по причине нарушений технологического процесса, нарушений техники безопасности. </w:t>
      </w:r>
    </w:p>
    <w:p w:rsidR="00000000" w:rsidDel="00000000" w:rsidP="00000000" w:rsidRDefault="00000000" w:rsidRPr="00000000" w14:paraId="00000033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Сохраняется высокий риск обрушения и срыв кровли зданий и сооружений,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сход снега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ледовых образований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людей и припаркованные рядом автомобили.</w:t>
      </w:r>
    </w:p>
    <w:p w:rsidR="00000000" w:rsidDel="00000000" w:rsidP="00000000" w:rsidRDefault="00000000" w:rsidRPr="00000000" w14:paraId="00000034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9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Справочно: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за аналогичный период 2022-2023 года были зарегистрировано 52 аварии и инцидентов на объектах ТЭК и ЖКХ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035753" cy="3031599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5753" cy="3031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Диаграмма 2 – Происшествия на объектах ТЭК и ЖКХ за аналогичный период</w:t>
      </w:r>
    </w:p>
    <w:p w:rsidR="00000000" w:rsidDel="00000000" w:rsidP="00000000" w:rsidRDefault="00000000" w:rsidRPr="00000000" w14:paraId="00000038">
      <w:pPr>
        <w:ind w:firstLine="70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Существует вероятность обрушения зданий, сооружений и конструкций (подпорных стен).</w:t>
      </w:r>
    </w:p>
    <w:p w:rsidR="00000000" w:rsidDel="00000000" w:rsidP="00000000" w:rsidRDefault="00000000" w:rsidRPr="00000000" w14:paraId="0000003A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Прогноз ЧС и происшествий на железнодорожном транспорте</w:t>
      </w:r>
    </w:p>
    <w:p w:rsidR="00000000" w:rsidDel="00000000" w:rsidP="00000000" w:rsidRDefault="00000000" w:rsidRPr="00000000" w14:paraId="0000003B">
      <w:pPr>
        <w:widowControl w:val="0"/>
        <w:ind w:firstLine="709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Сохраняется риск возникновения происшествий на железнодорожных переездах с участием автомобильного транспорта, по причине сложившейся метеорологической обстановки, при снижении видимости в ночное время суток, в результате нарушений ПДД. Вероятны</w:t>
      </w:r>
      <w:r w:rsidDel="00000000" w:rsidR="00000000" w:rsidRPr="00000000">
        <w:rPr>
          <w:rFonts w:ascii="Times New Roman" w:cs="Times New Roman" w:eastAsia="Times New Roman" w:hAnsi="Times New Roman"/>
          <w:color w:val="3b425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риски возникновения нарушений в работе ж/д транспорта в результате деформации железнодорожного полотна, которое может привести к авариям при прохождении пассажирских и грузовых составов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Наиболее вероятными являются случаи возникновения происшествий на участках железных дорог с нерегулируемыми железнодорожными переездами: в Курагинском, Шарыповском, Иланском, Нижнеингашском и Рыбинском районах. </w:t>
      </w:r>
    </w:p>
    <w:p w:rsidR="00000000" w:rsidDel="00000000" w:rsidP="00000000" w:rsidRDefault="00000000" w:rsidRPr="00000000" w14:paraId="0000003D">
      <w:pPr>
        <w:widowControl w:val="0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Кроме того, существует вероятность возникновения аварийных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ситуаций, обусловленных несоблюдением правил дорожного движения, неисправностью путей, подвижного состава и технических средств управления, ошибками работников, отвечающих за безопасность движения поездов,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Прогноз ЧС и происшествий на автомобильном транспорте</w:t>
      </w:r>
    </w:p>
    <w:p w:rsidR="00000000" w:rsidDel="00000000" w:rsidP="00000000" w:rsidRDefault="00000000" w:rsidRPr="00000000" w14:paraId="0000003F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предстоящий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период прогнозируется увеличение аварийных ситуаций на автодорогах в связи 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осложнением видимости в результате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метелей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гололеда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снежного наката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на проезжей части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0">
      <w:pPr>
        <w:ind w:firstLine="709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  <w:t xml:space="preserve">Ухудшение видимости во время осадков будет способствовать возникновению ДТП с наибольшей вероятностью на внутригородских дорогах крупных населенных пунктов и городах с высокой интенсивностью движения: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Красноярск, Канск, Минусинск, Дивногорск, Ачинск, Норильск, Лесосибирск, Назарово, Ачинск, Железногорск. </w:t>
      </w:r>
    </w:p>
    <w:p w:rsidR="00000000" w:rsidDel="00000000" w:rsidP="00000000" w:rsidRDefault="00000000" w:rsidRPr="00000000" w14:paraId="00000041">
      <w:pPr>
        <w:tabs>
          <w:tab w:val="left" w:leader="none" w:pos="567"/>
          <w:tab w:val="left" w:leader="none" w:pos="2268"/>
          <w:tab w:val="left" w:leader="none" w:pos="7676"/>
        </w:tabs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Справочно:</w:t>
      </w:r>
    </w:p>
    <w:p w:rsidR="00000000" w:rsidDel="00000000" w:rsidP="00000000" w:rsidRDefault="00000000" w:rsidRPr="00000000" w14:paraId="00000042">
      <w:pPr>
        <w:widowControl w:val="0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- за аналогичный период 2023 года было зарегистрировано 23 дорожно-транспортных происшествий,погибло 3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5940115" cy="2209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ind w:firstLine="709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Диаграмма 3 – ДТП за аналогичный период 2021-2023 гг.</w:t>
      </w:r>
    </w:p>
    <w:p w:rsidR="00000000" w:rsidDel="00000000" w:rsidP="00000000" w:rsidRDefault="00000000" w:rsidRPr="00000000" w14:paraId="00000045">
      <w:pPr>
        <w:widowControl w:val="0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результате обильного выпадения осадков в виде снега возможно затруднение движения и перекрытие дорог на территории края. </w:t>
      </w:r>
    </w:p>
    <w:p w:rsidR="00000000" w:rsidDel="00000000" w:rsidP="00000000" w:rsidRDefault="00000000" w:rsidRPr="00000000" w14:paraId="00000047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Наиболее опасными участками федеральных автодорог Красноярского края являются: </w:t>
      </w:r>
    </w:p>
    <w:p w:rsidR="00000000" w:rsidDel="00000000" w:rsidP="00000000" w:rsidRDefault="00000000" w:rsidRPr="00000000" w14:paraId="00000048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Р-255 «Сибирь»: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584 – 602 км (Боготольский район), 626 – 644 км, 654 – 680 км (Ачинский район), 0683 км, 691 – 695 км, 706 км, 712 – 714 км, 722 – 734 км (Козульский район), 734 – 812 км (Емельяновский район), 871 – 897 км (Манский район), 902 – 947 км (Уярский район), 1100 – 1117 км, 1117 – 1176 км (Нижнеингашский район);</w:t>
      </w:r>
    </w:p>
    <w:p w:rsidR="00000000" w:rsidDel="00000000" w:rsidP="00000000" w:rsidRDefault="00000000" w:rsidRPr="00000000" w14:paraId="00000049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Р-257 «Енисей»: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128 – 129 км, 144 – 158 км, 166 – 167 км, 170 – 173 км (Балахтинский район), 227 – 239 км (Новоселовский район), 425 – 431 км (Минусинский район), 604 – 625 км, 625 – 689 км, 693 – 701 км (Ермаковский район).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Прогноз ЧС и происшествий на авиатранспорте</w:t>
      </w:r>
    </w:p>
    <w:p w:rsidR="00000000" w:rsidDel="00000000" w:rsidP="00000000" w:rsidRDefault="00000000" w:rsidRPr="00000000" w14:paraId="0000004B">
      <w:pPr>
        <w:widowControl w:val="0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Нарушение технического регламента обслуживания, правил эксплуатации воздушных судов, а также метеорологические явления создают риск происшествий на авиатранспорте, вероятность затруднения в работе аэропортов и вертолетных площадок. Не исключено возникновение авиационных происшествий и инцидентов в результате несоблюдения технических регламентов эксплуатации воздушных судов, ошибки экипажа или диспетчерской службы неисправности техники.</w:t>
      </w:r>
    </w:p>
    <w:p w:rsidR="00000000" w:rsidDel="00000000" w:rsidP="00000000" w:rsidRDefault="00000000" w:rsidRPr="00000000" w14:paraId="0000004C">
      <w:pPr>
        <w:spacing w:after="120" w:before="120" w:lineRule="auto"/>
        <w:ind w:firstLine="709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Прогноз возникновения техногенных пожаров</w:t>
      </w:r>
    </w:p>
    <w:p w:rsidR="00000000" w:rsidDel="00000000" w:rsidP="00000000" w:rsidRDefault="00000000" w:rsidRPr="00000000" w14:paraId="0000004D">
      <w:pPr>
        <w:spacing w:after="4" w:lineRule="auto"/>
        <w:ind w:left="23" w:right="181" w:firstLine="66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</w:t>
      </w:r>
      <w:r w:rsidDel="00000000" w:rsidR="00000000" w:rsidRPr="00000000">
        <w:rPr>
          <w:rtl w:val="0"/>
        </w:rPr>
        <w:t xml:space="preserve">охраняется</w:t>
      </w:r>
      <w:r w:rsidDel="00000000" w:rsidR="00000000" w:rsidRPr="00000000">
        <w:rPr>
          <w:color w:val="000000"/>
          <w:rtl w:val="0"/>
        </w:rPr>
        <w:t xml:space="preserve"> риск возникновения техногенных пожаров на всей территории края.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4" w:lineRule="auto"/>
        <w:ind w:left="23" w:right="181" w:firstLine="66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</w:t>
      </w:r>
      <w:r w:rsidDel="00000000" w:rsidR="00000000" w:rsidRPr="00000000">
        <w:rPr>
          <w:color w:val="000000"/>
          <w:rtl w:val="0"/>
        </w:rPr>
        <w:t xml:space="preserve">ероятно увеличение количества бытовых пожаров в частном секторе вследствие активной эксплуатации печей и бытовых электроприборов. </w:t>
      </w:r>
      <w:r w:rsidDel="00000000" w:rsidR="00000000" w:rsidRPr="00000000">
        <w:rPr>
          <w:rtl w:val="0"/>
        </w:rPr>
        <w:t xml:space="preserve">Нарушение правил противопожарного режима при эксплуатации печного отопления повышает риск гибели людей по причине отравления угарным газом.</w:t>
      </w:r>
    </w:p>
    <w:p w:rsidR="00000000" w:rsidDel="00000000" w:rsidP="00000000" w:rsidRDefault="00000000" w:rsidRPr="00000000" w14:paraId="0000004F">
      <w:pPr>
        <w:widowControl w:val="0"/>
        <w:ind w:firstLine="708"/>
        <w:jc w:val="both"/>
        <w:rPr/>
      </w:pPr>
      <w:r w:rsidDel="00000000" w:rsidR="00000000" w:rsidRPr="00000000">
        <w:rPr>
          <w:rtl w:val="0"/>
        </w:rPr>
        <w:t xml:space="preserve">Кроме того, в новогодние праздничные дни существует риск увеличения числа бытовых пожаров в связи с применением неисправных электрических гирлянд, использованием несертифицированных пиротехнических изделий, а также с их неосторожным обращением и хранением. </w:t>
      </w:r>
    </w:p>
    <w:p w:rsidR="00000000" w:rsidDel="00000000" w:rsidP="00000000" w:rsidRDefault="00000000" w:rsidRPr="00000000" w14:paraId="00000050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При прогнозируемом усилении ветра, в случае возникновения пожара, увеличивается риск перехода открытого огня на близлежащие строения, что может осложнить процесс его ликвидации.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Справочно:</w:t>
      </w:r>
    </w:p>
    <w:p w:rsidR="00000000" w:rsidDel="00000000" w:rsidP="00000000" w:rsidRDefault="00000000" w:rsidRPr="00000000" w14:paraId="00000052">
      <w:pPr>
        <w:tabs>
          <w:tab w:val="left" w:leader="none" w:pos="567"/>
          <w:tab w:val="left" w:leader="none" w:pos="2268"/>
          <w:tab w:val="left" w:leader="none" w:pos="7676"/>
        </w:tabs>
        <w:ind w:firstLine="709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- за аналогичный период 2022-2023 года в крае зарегистрировано 93 техногенных пожаров, из них: в жилом секторе – 60, погибло 6 человек.</w:t>
      </w:r>
    </w:p>
    <w:p w:rsidR="00000000" w:rsidDel="00000000" w:rsidP="00000000" w:rsidRDefault="00000000" w:rsidRPr="00000000" w14:paraId="00000053">
      <w:pPr>
        <w:tabs>
          <w:tab w:val="left" w:leader="none" w:pos="567"/>
          <w:tab w:val="left" w:leader="none" w:pos="2268"/>
          <w:tab w:val="left" w:leader="none" w:pos="7676"/>
        </w:tabs>
        <w:jc w:val="center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/>
        <w:drawing>
          <wp:inline distB="114300" distT="114300" distL="114300" distR="114300">
            <wp:extent cx="5276850" cy="30480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67"/>
          <w:tab w:val="left" w:leader="none" w:pos="2268"/>
          <w:tab w:val="left" w:leader="none" w:pos="7676"/>
        </w:tabs>
        <w:jc w:val="center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Диаграмма 4 – Количество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техногенных пожаров и гибель людей за аналогичные периоды 2022-2023 гг.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sz w:val="24"/>
          <w:szCs w:val="24"/>
          <w:highlight w:val="yellow"/>
        </w:rPr>
      </w:pPr>
      <w:r w:rsidDel="00000000" w:rsidR="00000000" w:rsidRPr="00000000">
        <w:rPr/>
        <w:drawing>
          <wp:inline distB="0" distT="0" distL="0" distR="0">
            <wp:extent cx="5788025" cy="27432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firstLine="709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Диаграмма 5 – Основные причины возникновения техногенных пожаров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 январе 2023 г.</w:t>
      </w:r>
    </w:p>
    <w:p w:rsidR="00000000" w:rsidDel="00000000" w:rsidP="00000000" w:rsidRDefault="00000000" w:rsidRPr="00000000" w14:paraId="00000058">
      <w:pPr>
        <w:widowControl w:val="0"/>
        <w:ind w:firstLine="709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Не исключены случаи возгорания и взрывов бытового газа при несоблюдении правил пожарной безопасности, нарушения правил эксплуатации газовых устройств, износа газового оборудования. </w:t>
      </w:r>
    </w:p>
    <w:p w:rsidR="00000000" w:rsidDel="00000000" w:rsidP="00000000" w:rsidRDefault="00000000" w:rsidRPr="00000000" w14:paraId="0000005A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Также существует вероятность возникновения пожаров на объектах экономики вследствие несоблюдения правил пожарной безопасности при производстве огневых работ, при устройстве и эксплуатации электроустановок и производственного оборудования.</w:t>
      </w:r>
    </w:p>
    <w:p w:rsidR="00000000" w:rsidDel="00000000" w:rsidP="00000000" w:rsidRDefault="00000000" w:rsidRPr="00000000" w14:paraId="0000005B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Наибольшее количество техногенных пожаров, вероятно, на территории отдельных муниципальных образований: г. Ачинск, г. Красноярск, г. Канск и Емельяновский район.</w:t>
      </w:r>
    </w:p>
    <w:p w:rsidR="00000000" w:rsidDel="00000000" w:rsidP="00000000" w:rsidRDefault="00000000" w:rsidRPr="00000000" w14:paraId="0000005C">
      <w:pPr>
        <w:widowControl w:val="0"/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Риски аварий и происшествий на потенциально-опасных объектах</w:t>
      </w:r>
    </w:p>
    <w:p w:rsidR="00000000" w:rsidDel="00000000" w:rsidP="00000000" w:rsidRDefault="00000000" w:rsidRPr="00000000" w14:paraId="0000005D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Сохраняется вероятность возникновения ЧС и происшествий на потенциально опасных объектах для городов Красноярск, Железногорск, Зеленогорск, Дивногорск, Уяр, Ачинск, Норильск, Дудинка, Лесосибирск, Назарово, а также Кежемского, Козульского, Курагинского, Большеулуйского, Емельяновского, Минусинского, Канского, Ирбейского, Березовского, Рыбинского, Мотыгинского, Богучанского, Северо-Енисейского, Партизанского, Шарыповского, Туруханского районов, Таймырского Долгано-Ненецкого МР.</w:t>
      </w:r>
    </w:p>
    <w:p w:rsidR="00000000" w:rsidDel="00000000" w:rsidP="00000000" w:rsidRDefault="00000000" w:rsidRPr="00000000" w14:paraId="0000005E">
      <w:pPr>
        <w:widowControl w:val="0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Причинами возникновения ЧС могут стать нарушения технологического регламента хранения и транспортировки опасных веществ, ошибки персонала при ведении технологического процесса и проведении ремонтных работ, отказ технических устройств (из-за дефектов изготовления, механических повреждений, нагрева, коррозии), нарушение техники пожарной безопасности, внешние воздействия природного характера (землетрясения), акты саботажа и диверсии. </w:t>
      </w:r>
    </w:p>
    <w:p w:rsidR="00000000" w:rsidDel="00000000" w:rsidP="00000000" w:rsidRDefault="00000000" w:rsidRPr="00000000" w14:paraId="0000005F">
      <w:pPr>
        <w:widowControl w:val="0"/>
        <w:spacing w:after="120" w:before="12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20" w:before="12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Прогноз санитарно-эпидемиологической обстановки</w:t>
      </w:r>
    </w:p>
    <w:p w:rsidR="00000000" w:rsidDel="00000000" w:rsidP="00000000" w:rsidRDefault="00000000" w:rsidRPr="00000000" w14:paraId="00000061">
      <w:pPr>
        <w:ind w:firstLine="709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При несоблюдении правил личной и общественной гигиены, а также технологии приготовления продуктов, преимущественно в организованных коллективах и учреждениях с массовым и круглосуточным пребыванием людей, оборудованных пищеблоками, столовыми и буфетами сохранится риск возникновения единичных и групповых случаев острых кишечных заболеваний и пищевых отравлений.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Rule="auto"/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Прогноз эпизоотической обстановки</w:t>
      </w:r>
    </w:p>
    <w:p w:rsidR="00000000" w:rsidDel="00000000" w:rsidP="00000000" w:rsidRDefault="00000000" w:rsidRPr="00000000" w14:paraId="00000063">
      <w:pPr>
        <w:ind w:firstLine="709"/>
        <w:jc w:val="both"/>
        <w:rPr>
          <w:rFonts w:ascii="Arial" w:cs="Arial" w:eastAsia="Arial" w:hAnsi="Arial"/>
          <w:shd w:fill="ebedf0" w:val="clear"/>
        </w:rPr>
      </w:pPr>
      <w:r w:rsidDel="00000000" w:rsidR="00000000" w:rsidRPr="00000000">
        <w:rPr>
          <w:rtl w:val="0"/>
        </w:rPr>
        <w:t xml:space="preserve">Сохранится угроза заболеваний животных и крупного рогатого скота на территории Ермаковского, Идринского, Каратузского, Краснотуранского, Курагинского, Минусинского, Новосёловского, Ужурского, Шушенского районов.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Существует риск распространения инфекционного заболевания узелкового дерматита у крупного рогатого скота на территории южных районов и сопредельных к ним территорий. </w:t>
      </w:r>
    </w:p>
    <w:p w:rsidR="00000000" w:rsidDel="00000000" w:rsidP="00000000" w:rsidRDefault="00000000" w:rsidRPr="00000000" w14:paraId="00000065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3481705</wp:posOffset>
            </wp:positionH>
            <wp:positionV relativeFrom="paragraph">
              <wp:posOffset>85090</wp:posOffset>
            </wp:positionV>
            <wp:extent cx="1315085" cy="82867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Начальник отдела МиП                                                                               Ботоева А. 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Превентивные мероприятия, рекомендуемые органам местного самоуправления по наиболее вероятным рискам</w:t>
      </w:r>
    </w:p>
    <w:tbl>
      <w:tblPr>
        <w:tblStyle w:val="Table1"/>
        <w:tblW w:w="10631.0" w:type="dxa"/>
        <w:jc w:val="left"/>
        <w:tblInd w:w="-1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9781"/>
        <w:tblGridChange w:id="0">
          <w:tblGrid>
            <w:gridCol w:w="850"/>
            <w:gridCol w:w="978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Опасные метеорологические явления или </w:t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комплекс неблагоприятных метеорологических явлений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Проверить готовность к развертыванию автономных источников электроснабжения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Проверить готовность аварийных служб к реагированию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Уточнить наличие материальных и финансовых средств, для ликвидации последствий возможных ЧС на территории МО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Оценить оперативную обстановку и при необходимости, ввести режим функционирования «Повышенной готовности»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ежедневное информирование населения об опасных и неблагоприятных метеорологических явлениях, через местные средства массовой информации, официальные сайты органов местного самоуправления, социальные сети и мобильное приложение «Система оповещения 112»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Аварии на объектах ТЭК и ЖКХ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Руководителям муниципальных объектов культуры и здравоохранения обеспечить контроль, за состоянием подведомственных систем жизнеобеспечения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готовность к работе резервных источников электропитания в учреждениях с круглосуточным пребыванием людей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готовность аварийных служб, бригад и техники к работе в условиях нештатных ситуаций и реагированию на возможные ЧС и происшествия на объектах ТЭК и ЖКХ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создание и поддержание в готовности к использованию запасов материальных и финансовых ресурсов, необходимых для ликвидации возможных нештатных аварийных ситуаций и ЧС на объектах ТЭК и ЖКХ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Руководителям муниципальных предприятий ТЭК и ЖКХ проводить тщательный анализ поступающих жалоб и обращений граждан на недостатки в содержании муниципального жилищного фонда и систем инженерного обеспечения муниципальных объектов жилищно-коммунального хозяйства, обеспечить принятие незамедлительных мер по их устранению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В муниципальных образованиях, не имеющих централизованного электроснабжения, осуществить проверку функционирования дизельных электростанций и состояние резервного оборудования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Главам МО поручить руководителям учреждений, предприятий и организаций своих городов и районов организовать работу по прочистке ливневых стоков, во избежание локальных подтоплений в городском цикле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Своевременное и полное внесение информации о возникающих авариях и инцидентах на объектах жилищно-коммунального хозяйства, данных по отопительному сезону 2022-2023 в систему мониторинга и контроля устранения аварий и инцидентов на объектах жилищно-коммунального хозяйства (МКА ЖКХ)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8"/>
              </w:numPr>
              <w:tabs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Осуществлять мониторинг и обеспечение устойчивого функционирования объектов, систем и оборудования коммунальной инфраструктуры, используемых в сфере жизнеобеспечения населения, не допускать снижения температурных показателей теплоносителей ниже нормативных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494"/>
              </w:tabs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Гидрологическая обстановка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494"/>
              </w:tabs>
              <w:ind w:left="318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системное (целевое) обеспечение продуктами питания и медикаментами жителей, в случае возникновения угрозы ограничения доступности населенных пунктов, вследствие возникновения опасных гидрологических явлений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494"/>
              </w:tabs>
              <w:ind w:left="318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информирование населения о возможных подтоплениях, ПВР, необходимых действий в случае достижения уровня воды до критических отметок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Техногенные пожары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Провести очистку территорий, прилегающих к муниципальным зданиям, сооружениям, от горючих отходов, мусора. При уборке территории не допускать сжигания отходов и мусора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здания планами эвакуации людей при пожаре, огнетушителями, автоматическими установками пожарной сигнализации, системами оповещения людей о пожаре. Огнетушители разместить на видных местах вблизи от выходов из помещений на высоте не более 1,5 метра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Провести проверку внутреннего противопожарного водопровода на водоотдачу с составлением акта, пожарные краны укомплектовать вентилями, пожарными рукавами и ручными пожарными стволами. Пожарные рукава присоединить к кранам и стволам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Провести обучение работников и служащих мерам пожарной безопасности путем проведения противопожарного инструктажа и пожарно-технического минимума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доведение информации до населения в СМИ, интернет ресурсах, мобильном приложении «Система оповещений 112» и на сходах граждан о правилах пожарной безопасности в быту, а также безопасности при эксплуатации газового оборудования в жилых домах и объектах административно-хозяйственного и промышленного назначения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условия для беспрепятственного проезда и установки пожарной и специальной техники возле зданий и сооружений в случае возникновения пожара и свободный подъезд к пожарным лестницам, источникам наружного противопожарного водоснабжения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Принять меры к приведению свалок (полигонов) твердых бытовых отходов в соответствие предъявляемым требованиям, а также ликвидации и недопущению образования несанкционированных свалок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контроль пожарной безопасности на объектах с массовым пребыванием людей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tabs>
                <w:tab w:val="left" w:leader="none" w:pos="176"/>
                <w:tab w:val="left" w:leader="none" w:pos="494"/>
              </w:tabs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проведение профилактических мероприятий, совместно с главами сельских администраций и участковыми уполномоченными, в целях уменьшения случаев возникновения пожаров и гибели людей на них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494"/>
              </w:tabs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Дорожно-транспортные происшествия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Проверить наличие, или установить предупреждающие знаки, периодически уточнять прогноз метеорологической обстановки, обеспечить готовность сил и средств, для реагирования на возможное ухудшение дорожных условий (организации объездов, привлечения дополнительной специализированной техники)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Периодически уточнять прогноз метеорологической обстановки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готовность сил и средств, для реагирования на возможное ухудшение дорожных условий (организации объездов, привлечения дополнительной специализированной техники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Своевременно информировать население, дорожные службы, органы местного самоуправления муниципальных образований о дорожной обстановке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Проводить работу с населением через мобильное приложение «Система оповещения 112» о необходимости соблюдения ПДД всеми участниками дорожного движения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Своевременное оформление безопасных пешеходных переходов, установка освещения проезжей части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ind w:left="714" w:hanging="357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Руководителям автопредприятий обеспечить контроль технического состояния транспорта, используемого для перевозки людей и опасных грузов (АХОВ, нефтепродуктов), и предрейсовых медосмотров водителей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При крупных ДТП или ухудшении дорожных условий организовать в случае необходимости дежурство экипажей скорой медицинской помощи, патрульных машин ГИБДД, места питания и размещения водителей и пассажиров, подвоз ГСМ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Создать в необходимых количествах запасы гравийно-песчаной смеси и для своевременной подсыпки на опасных участках дорог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Организовать подготовку к функционированию передвижных и стационарных пунктов обогрева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Происшествия на авиатранспорте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Обеспечить готовность аварийных служб, бригад и техники к работе в условиях нештатных ситуаций и реагированию на возможные ЧС и происшествия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информирование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населения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о фактах авиационных происшествий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по каналам СМИ,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«Система оповещения 112»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Происшествия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железнодорожном транспорте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6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Информирование населения в СМИ, интернет ресурсах и мобильном приложении «Система оповещения 112» о соблюдении требований безопасности на железнодорожных переездах при угрозе ЧС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6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При возникновении заторов транспорта вблизи железнодорожных переездов, при происшествиях и ЧС на железнодорожных путях организовать оповещение населения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6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Поддерживать в готовности силы и средства, привлекаемые для ликвидации возможных чрезвычайных ситуаций на железнодорожных путях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6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Усилить работу с населением по безопасности и правилам поведения на объектах железной дороги - раздавать памятки, содержащие элементарные правила поведения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tabs>
                <w:tab w:val="left" w:leader="none" w:pos="494"/>
              </w:tabs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Происшествия на водных объектах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ind w:left="61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информирование населения посредством размещения информации на сайтах, в социальных сетях, в мобильном приложении «Система оповещения 112» о соблюдении требований безопасности на водных объектах, поведении людей вблизи водоемов, о происшествиях на акваториях, а также соблюдении требований безопасности при эксплуатации маломерных судов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ind w:left="61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Уделить особое внимание разъяснительной работе с неблагополучными семьями, где дети находятся без контроля со стороны взрослых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3"/>
              </w:numPr>
              <w:ind w:left="61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Уточнить несанкционированные места выхода людей к водным объектам, проконтролировать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размещение предупреждающих и запрещающих знаков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3"/>
              </w:numPr>
              <w:ind w:left="61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2"/>
                <w:szCs w:val="22"/>
                <w:rtl w:val="0"/>
              </w:rPr>
              <w:t xml:space="preserve">Организовать разъяснительные беседы с рыбаками, о безопасном нахождении на водоемах с раздачей памяток и буклетов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tabs>
                <w:tab w:val="left" w:leader="none" w:pos="494"/>
              </w:tabs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Инфекционные заболевания людей, животных и растений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Для максимального снижения риска инфицирования коронавирусной инфекции (2019-nCoV), рекомендовано пользоваться средствами индивидуальной защиты, соблюдать правила личной гигиены, при ухудшении самочувствия обратиться за медицинской помощью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Рекомендовать гражданам своевременно прививать домашних плотоядных животных против бешенства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Организовать санитарно-просветительную работу с населением по профилактики бешенства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Контролировать соблюдение правил личной и общественной гигиены в организованных коллективах и учреждениях, обеспечение технологических процессов в приготовлении и качество продуктов, а также условия их хранения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Обеспечивать благоустройство населенных пунктов: не допускать замусоривания территории, содержать контейнеры по сбору твердых бытовых отходов, их своевременной очистки и обеззараживания, немедленно ликвидации аварийных ситуаций в системе водопользования и канализации, выполнять санитарно-эпидемиологических требований по содержанию подвальных помещений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4"/>
              </w:numPr>
              <w:tabs>
                <w:tab w:val="left" w:leader="none" w:pos="494"/>
              </w:tabs>
              <w:ind w:left="61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Не допускать собак, не привитых против бешенства, в личные подворья, на фермы, в стада, отары и табуны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tabs>
                <w:tab w:val="left" w:leader="none" w:pos="494"/>
              </w:tabs>
              <w:ind w:left="25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ИС «Система-112»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tabs>
                <w:tab w:val="left" w:leader="none" w:pos="494"/>
              </w:tabs>
              <w:ind w:left="25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В целях получения населением оперативной информации по ЧС и происшествиям, главам МО рекомендуем усилить агитационные работы по подключению населения к мобильному приложению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«Система оповещений 112»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с достижением 25% среди населения до конца 2025 г., а также с привлечением средств массовой сведения 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«Система оповещений 112»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и инструкцию по ее подключению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tabs>
                <w:tab w:val="left" w:leader="none" w:pos="494"/>
              </w:tabs>
              <w:ind w:left="61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Аварии и происшествии на потенциально-опасных объектах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Ответственным лицам соблюдать технологический регламент хранения и транспортировки опасных веществ, проводить плановые инструктажи по недопущению ошибок персоналом при ведении технологического процесса, при проведения ремонтных работ, при отказе технических устройств (из-за дефектов изготовления, механических повреждений, нагрева, коррозии), а также при нарушении техники пожарной безопасности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Организовать тренировочные учения среди работников на потенциально-опасных объектах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Обеспечить беспрепятственный подход и выезд к эвакуационным и запасным выходам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tabs>
                <w:tab w:val="left" w:leader="none" w:pos="494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Поддерживать порядок 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потенциально опасных объектах и территориях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КГКУ «Центр ГО и ЧС» Красноярского края, отдел мониторинга и прогнозирования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10" w:hanging="360"/>
      </w:pPr>
      <w:rPr/>
    </w:lvl>
    <w:lvl w:ilvl="1">
      <w:start w:val="1"/>
      <w:numFmt w:val="lowerLetter"/>
      <w:lvlText w:val="%2."/>
      <w:lvlJc w:val="left"/>
      <w:pPr>
        <w:ind w:left="1330" w:hanging="360"/>
      </w:pPr>
      <w:rPr/>
    </w:lvl>
    <w:lvl w:ilvl="2">
      <w:start w:val="1"/>
      <w:numFmt w:val="lowerRoman"/>
      <w:lvlText w:val="%3."/>
      <w:lvlJc w:val="right"/>
      <w:pPr>
        <w:ind w:left="2050" w:hanging="180"/>
      </w:pPr>
      <w:rPr/>
    </w:lvl>
    <w:lvl w:ilvl="3">
      <w:start w:val="1"/>
      <w:numFmt w:val="decimal"/>
      <w:lvlText w:val="%4."/>
      <w:lvlJc w:val="left"/>
      <w:pPr>
        <w:ind w:left="2770" w:hanging="360"/>
      </w:pPr>
      <w:rPr/>
    </w:lvl>
    <w:lvl w:ilvl="4">
      <w:start w:val="1"/>
      <w:numFmt w:val="lowerLetter"/>
      <w:lvlText w:val="%5."/>
      <w:lvlJc w:val="left"/>
      <w:pPr>
        <w:ind w:left="3490" w:hanging="360"/>
      </w:pPr>
      <w:rPr/>
    </w:lvl>
    <w:lvl w:ilvl="5">
      <w:start w:val="1"/>
      <w:numFmt w:val="lowerRoman"/>
      <w:lvlText w:val="%6."/>
      <w:lvlJc w:val="right"/>
      <w:pPr>
        <w:ind w:left="4210" w:hanging="180"/>
      </w:pPr>
      <w:rPr/>
    </w:lvl>
    <w:lvl w:ilvl="6">
      <w:start w:val="1"/>
      <w:numFmt w:val="decimal"/>
      <w:lvlText w:val="%7."/>
      <w:lvlJc w:val="left"/>
      <w:pPr>
        <w:ind w:left="4930" w:hanging="360"/>
      </w:pPr>
      <w:rPr/>
    </w:lvl>
    <w:lvl w:ilvl="7">
      <w:start w:val="1"/>
      <w:numFmt w:val="lowerLetter"/>
      <w:lvlText w:val="%8."/>
      <w:lvlJc w:val="left"/>
      <w:pPr>
        <w:ind w:left="5650" w:hanging="360"/>
      </w:pPr>
      <w:rPr/>
    </w:lvl>
    <w:lvl w:ilvl="8">
      <w:start w:val="1"/>
      <w:numFmt w:val="lowerRoman"/>
      <w:lvlText w:val="%9."/>
      <w:lvlJc w:val="right"/>
      <w:pPr>
        <w:ind w:left="637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10" w:hanging="360"/>
      </w:pPr>
      <w:rPr/>
    </w:lvl>
    <w:lvl w:ilvl="1">
      <w:start w:val="1"/>
      <w:numFmt w:val="lowerLetter"/>
      <w:lvlText w:val="%2."/>
      <w:lvlJc w:val="left"/>
      <w:pPr>
        <w:ind w:left="1330" w:hanging="360"/>
      </w:pPr>
      <w:rPr/>
    </w:lvl>
    <w:lvl w:ilvl="2">
      <w:start w:val="1"/>
      <w:numFmt w:val="lowerRoman"/>
      <w:lvlText w:val="%3."/>
      <w:lvlJc w:val="right"/>
      <w:pPr>
        <w:ind w:left="2050" w:hanging="180"/>
      </w:pPr>
      <w:rPr/>
    </w:lvl>
    <w:lvl w:ilvl="3">
      <w:start w:val="1"/>
      <w:numFmt w:val="decimal"/>
      <w:lvlText w:val="%4."/>
      <w:lvlJc w:val="left"/>
      <w:pPr>
        <w:ind w:left="2770" w:hanging="360"/>
      </w:pPr>
      <w:rPr/>
    </w:lvl>
    <w:lvl w:ilvl="4">
      <w:start w:val="1"/>
      <w:numFmt w:val="lowerLetter"/>
      <w:lvlText w:val="%5."/>
      <w:lvlJc w:val="left"/>
      <w:pPr>
        <w:ind w:left="3490" w:hanging="360"/>
      </w:pPr>
      <w:rPr/>
    </w:lvl>
    <w:lvl w:ilvl="5">
      <w:start w:val="1"/>
      <w:numFmt w:val="lowerRoman"/>
      <w:lvlText w:val="%6."/>
      <w:lvlJc w:val="right"/>
      <w:pPr>
        <w:ind w:left="4210" w:hanging="180"/>
      </w:pPr>
      <w:rPr/>
    </w:lvl>
    <w:lvl w:ilvl="6">
      <w:start w:val="1"/>
      <w:numFmt w:val="decimal"/>
      <w:lvlText w:val="%7."/>
      <w:lvlJc w:val="left"/>
      <w:pPr>
        <w:ind w:left="4930" w:hanging="360"/>
      </w:pPr>
      <w:rPr/>
    </w:lvl>
    <w:lvl w:ilvl="7">
      <w:start w:val="1"/>
      <w:numFmt w:val="lowerLetter"/>
      <w:lvlText w:val="%8."/>
      <w:lvlJc w:val="left"/>
      <w:pPr>
        <w:ind w:left="5650" w:hanging="360"/>
      </w:pPr>
      <w:rPr/>
    </w:lvl>
    <w:lvl w:ilvl="8">
      <w:start w:val="1"/>
      <w:numFmt w:val="lowerRoman"/>
      <w:lvlText w:val="%9."/>
      <w:lvlJc w:val="right"/>
      <w:pPr>
        <w:ind w:left="637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lRjepmD4/SrLg4gFb8f0rZDqw==">CgMxLjAyCGguZ2pkZ3hzOAByITFZRlZxblVuTGpENGgxX2VYbExnOWJEaDZUek5Gekdrdw==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