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1003" w:rsidRDefault="0091083D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t="-82" r="-10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03" w:rsidRDefault="00701003">
      <w:pPr>
        <w:jc w:val="center"/>
        <w:rPr>
          <w:rFonts w:ascii="Arial" w:hAnsi="Arial" w:cs="Arial"/>
          <w:b/>
          <w:bCs/>
          <w:sz w:val="28"/>
        </w:rPr>
      </w:pPr>
    </w:p>
    <w:p w:rsidR="00701003" w:rsidRDefault="00701003">
      <w:pPr>
        <w:jc w:val="center"/>
      </w:pPr>
      <w:r>
        <w:rPr>
          <w:rFonts w:ascii="Arial" w:hAnsi="Arial" w:cs="Arial"/>
          <w:bCs/>
        </w:rPr>
        <w:t>КРАСНОЯРСКИЙ КРАЙ</w:t>
      </w:r>
    </w:p>
    <w:p w:rsidR="00701003" w:rsidRDefault="00701003">
      <w:pPr>
        <w:jc w:val="center"/>
      </w:pPr>
      <w:r>
        <w:rPr>
          <w:rFonts w:ascii="Arial" w:hAnsi="Arial" w:cs="Arial"/>
          <w:bCs/>
        </w:rPr>
        <w:t>АДМИНИСТРАЦИЯ ШУШЕНСКОГО РАЙОНА</w:t>
      </w:r>
    </w:p>
    <w:p w:rsidR="00701003" w:rsidRDefault="00701003">
      <w:pPr>
        <w:pStyle w:val="2"/>
        <w:tabs>
          <w:tab w:val="num" w:pos="0"/>
        </w:tabs>
        <w:jc w:val="center"/>
      </w:pPr>
      <w:r>
        <w:rPr>
          <w:b w:val="0"/>
          <w:i w:val="0"/>
          <w:sz w:val="24"/>
          <w:szCs w:val="24"/>
        </w:rPr>
        <w:t>ПОСТАНОВЛЕНИЕ</w:t>
      </w:r>
    </w:p>
    <w:p w:rsidR="00701003" w:rsidRDefault="00701003">
      <w:pPr>
        <w:rPr>
          <w:rFonts w:ascii="Arial" w:hAnsi="Arial" w:cs="Arial"/>
          <w:b/>
          <w:i/>
        </w:rPr>
      </w:pPr>
    </w:p>
    <w:p w:rsidR="00701003" w:rsidRDefault="00EB7A48">
      <w:pPr>
        <w:spacing w:line="360" w:lineRule="auto"/>
      </w:pPr>
      <w:r>
        <w:rPr>
          <w:rFonts w:ascii="Arial" w:hAnsi="Arial" w:cs="Arial"/>
        </w:rPr>
        <w:t>о</w:t>
      </w:r>
      <w:r w:rsidR="00417FD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</w:rPr>
        <w:t>16.08.2023</w:t>
      </w:r>
      <w:bookmarkEnd w:id="0"/>
      <w:r w:rsidR="009A38C7">
        <w:rPr>
          <w:rFonts w:ascii="Arial" w:hAnsi="Arial" w:cs="Arial"/>
        </w:rPr>
        <w:t xml:space="preserve"> </w:t>
      </w:r>
      <w:r w:rsidR="00701003">
        <w:rPr>
          <w:rFonts w:ascii="Arial" w:hAnsi="Arial" w:cs="Arial"/>
        </w:rPr>
        <w:t xml:space="preserve">                                    </w:t>
      </w:r>
      <w:proofErr w:type="spellStart"/>
      <w:r w:rsidR="00701003">
        <w:rPr>
          <w:rFonts w:ascii="Arial" w:hAnsi="Arial" w:cs="Arial"/>
        </w:rPr>
        <w:t>пгт</w:t>
      </w:r>
      <w:proofErr w:type="spellEnd"/>
      <w:r w:rsidR="00701003">
        <w:rPr>
          <w:rFonts w:ascii="Arial" w:hAnsi="Arial" w:cs="Arial"/>
        </w:rPr>
        <w:t xml:space="preserve"> Шушенское</w:t>
      </w:r>
      <w:r w:rsidR="00701003">
        <w:rPr>
          <w:rFonts w:ascii="Arial" w:hAnsi="Arial" w:cs="Arial"/>
        </w:rPr>
        <w:tab/>
        <w:t xml:space="preserve">                           № </w:t>
      </w:r>
      <w:r>
        <w:rPr>
          <w:rFonts w:ascii="Arial" w:hAnsi="Arial" w:cs="Arial"/>
        </w:rPr>
        <w:t>1160</w:t>
      </w:r>
    </w:p>
    <w:p w:rsidR="00701003" w:rsidRDefault="00701003">
      <w:pPr>
        <w:rPr>
          <w:rFonts w:ascii="Arial" w:hAnsi="Arial" w:cs="Arial"/>
        </w:rPr>
      </w:pPr>
      <w:bookmarkStart w:id="1" w:name="sub_3"/>
    </w:p>
    <w:p w:rsidR="00701003" w:rsidRDefault="00701003">
      <w:r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701003" w:rsidRDefault="00701003">
      <w:r>
        <w:rPr>
          <w:rFonts w:ascii="Arial" w:hAnsi="Arial" w:cs="Arial"/>
        </w:rPr>
        <w:t xml:space="preserve">Шушенского района от 29.10.2013 № </w:t>
      </w:r>
      <w:proofErr w:type="gramStart"/>
      <w:r>
        <w:rPr>
          <w:rFonts w:ascii="Arial" w:hAnsi="Arial" w:cs="Arial"/>
        </w:rPr>
        <w:t>1267  «</w:t>
      </w:r>
      <w:proofErr w:type="gramEnd"/>
      <w:r>
        <w:rPr>
          <w:rFonts w:ascii="Arial" w:hAnsi="Arial" w:cs="Arial"/>
        </w:rPr>
        <w:t xml:space="preserve">Об утверждении </w:t>
      </w:r>
    </w:p>
    <w:p w:rsidR="00701003" w:rsidRDefault="00701003">
      <w:r>
        <w:rPr>
          <w:rFonts w:ascii="Arial" w:hAnsi="Arial" w:cs="Arial"/>
        </w:rPr>
        <w:t xml:space="preserve">муниципальной программы «Развитие физической культуры и спорта </w:t>
      </w:r>
    </w:p>
    <w:p w:rsidR="00701003" w:rsidRDefault="00701003">
      <w:r>
        <w:rPr>
          <w:rFonts w:ascii="Arial" w:hAnsi="Arial" w:cs="Arial"/>
        </w:rPr>
        <w:t xml:space="preserve">Шушенского </w:t>
      </w:r>
      <w:proofErr w:type="gramStart"/>
      <w:r>
        <w:rPr>
          <w:rFonts w:ascii="Arial" w:hAnsi="Arial" w:cs="Arial"/>
        </w:rPr>
        <w:t>района»  (</w:t>
      </w:r>
      <w:proofErr w:type="gramEnd"/>
      <w:r>
        <w:rPr>
          <w:rFonts w:ascii="Arial" w:hAnsi="Arial" w:cs="Arial"/>
        </w:rPr>
        <w:t xml:space="preserve">в редакции постановлений от 23.04.2014 № 461, </w:t>
      </w:r>
    </w:p>
    <w:p w:rsidR="00701003" w:rsidRDefault="00701003">
      <w:r>
        <w:rPr>
          <w:rFonts w:ascii="Arial" w:hAnsi="Arial" w:cs="Arial"/>
        </w:rPr>
        <w:t>27.06.2014 № 761, 31.10.2014 № 1305, 24.12.2014 № 2213,</w:t>
      </w:r>
    </w:p>
    <w:p w:rsidR="00701003" w:rsidRDefault="00701003">
      <w:r>
        <w:rPr>
          <w:rFonts w:ascii="Arial" w:hAnsi="Arial" w:cs="Arial"/>
        </w:rPr>
        <w:t xml:space="preserve">10.11.2015 № 969, 19.01.2016 № 12, 08.11.2016 № 698, </w:t>
      </w:r>
    </w:p>
    <w:p w:rsidR="00701003" w:rsidRDefault="00701003">
      <w:r>
        <w:rPr>
          <w:rFonts w:ascii="Arial" w:hAnsi="Arial" w:cs="Arial"/>
        </w:rPr>
        <w:t xml:space="preserve">09.11.2016 № 713, 17.05.2017 № 475, 31.07.2017 № 785, </w:t>
      </w:r>
    </w:p>
    <w:p w:rsidR="00701003" w:rsidRDefault="00701003">
      <w:r>
        <w:rPr>
          <w:rFonts w:ascii="Arial" w:hAnsi="Arial" w:cs="Arial"/>
        </w:rPr>
        <w:t>31.07.2017 № 786, 10.11.2017 № 1287, 14.02.2018 № 209,</w:t>
      </w:r>
    </w:p>
    <w:p w:rsidR="00701003" w:rsidRDefault="00701003">
      <w:r>
        <w:rPr>
          <w:rFonts w:ascii="Arial" w:hAnsi="Arial" w:cs="Arial"/>
        </w:rPr>
        <w:t>24.04.2018 № 493, 24.09.2018 № 1046, 09.11.2018 № 1224,</w:t>
      </w:r>
    </w:p>
    <w:p w:rsidR="00701003" w:rsidRDefault="00701003">
      <w:r>
        <w:rPr>
          <w:rFonts w:ascii="Arial" w:hAnsi="Arial" w:cs="Arial"/>
        </w:rPr>
        <w:t>29.01.2019 № 61, 01.08.2019 № 695, 11.11.2019 № 1109,</w:t>
      </w:r>
    </w:p>
    <w:p w:rsidR="00701003" w:rsidRDefault="00701003">
      <w:r>
        <w:rPr>
          <w:rFonts w:ascii="Arial" w:hAnsi="Arial" w:cs="Arial"/>
        </w:rPr>
        <w:t xml:space="preserve">19.02.2020 № 162, 29.10.2020 № 957, 11.11.2020 № 1003, </w:t>
      </w:r>
    </w:p>
    <w:p w:rsidR="00701003" w:rsidRDefault="00701003">
      <w:r>
        <w:rPr>
          <w:rFonts w:ascii="Arial" w:hAnsi="Arial" w:cs="Arial"/>
        </w:rPr>
        <w:t>30.03.2021 № 329, 05.10.2021 № 1086, 11.11.2021 № 1227,</w:t>
      </w:r>
    </w:p>
    <w:p w:rsidR="00701003" w:rsidRDefault="00701003">
      <w:r>
        <w:rPr>
          <w:rFonts w:ascii="Arial" w:hAnsi="Arial" w:cs="Arial"/>
        </w:rPr>
        <w:t xml:space="preserve">24.12.2021 № 1504, 21.01.2022 № 63, 23.03.2022 № 348, </w:t>
      </w:r>
    </w:p>
    <w:p w:rsidR="00701003" w:rsidRDefault="00701003">
      <w:r>
        <w:rPr>
          <w:rFonts w:ascii="Arial" w:hAnsi="Arial" w:cs="Arial"/>
        </w:rPr>
        <w:t xml:space="preserve">19.05.2022 № 711, 08.06.2022 № 839, 29.07.2022 № 1109, </w:t>
      </w:r>
    </w:p>
    <w:p w:rsidR="00701003" w:rsidRDefault="00701003">
      <w:r>
        <w:rPr>
          <w:rFonts w:ascii="Arial" w:hAnsi="Arial" w:cs="Arial"/>
        </w:rPr>
        <w:t>11.11.2022 № 1718, 21.12.2022 № 1965</w:t>
      </w:r>
      <w:r w:rsidR="00417FD4">
        <w:rPr>
          <w:rFonts w:ascii="Arial" w:hAnsi="Arial" w:cs="Arial"/>
        </w:rPr>
        <w:t xml:space="preserve">, </w:t>
      </w:r>
      <w:r w:rsidR="00D81170">
        <w:rPr>
          <w:rFonts w:ascii="Arial" w:hAnsi="Arial" w:cs="Arial"/>
        </w:rPr>
        <w:t>28.03.2023 № 407</w:t>
      </w:r>
      <w:r>
        <w:rPr>
          <w:rFonts w:ascii="Arial" w:hAnsi="Arial" w:cs="Arial"/>
        </w:rPr>
        <w:t xml:space="preserve">)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pPr>
        <w:ind w:firstLine="709"/>
      </w:pPr>
      <w:r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редакции), постановляю:</w:t>
      </w:r>
    </w:p>
    <w:p w:rsidR="00701003" w:rsidRDefault="00701003">
      <w:pPr>
        <w:ind w:firstLine="709"/>
      </w:pPr>
      <w:r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>
        <w:rPr>
          <w:rFonts w:ascii="Arial" w:hAnsi="Arial" w:cs="Arial"/>
        </w:rPr>
        <w:t>от 29.10.2013 № 1267 (в редакции постановлений от 23.04.2014 № 461, 27.06.2014 № 761, 31.10.2014 № 1305, 24.12.2014 № 2213, 10.11.2015 № 969, 19.01.2016 № 12, 08.11.2016 № 698, 09.11.2016 № 713, 17.05.2017 № 475, 31.07.2017 № 785, 31.07.2017 № 786, 10.11.2017 № 1287, 14.02.2018 № 209, 24.04.2018 № 493, 24.09.2018 № 1046, 09.11.2018 № 1224, 29.01.2019 № 61, 01.08.2019 № 695, 11.11.2019 № 1109, 19.02.2020 № 162, 29.10.2020 № 957, 11.11.2020 № 1003, 30.03.2021 № 329, 05.10.2021 № 1086, 11.11.2021 № 1227, 24.12.2021 № 1504, 21.01.2022 № 63, 23.03.2022 № 348, 19.05.2022 № 711, 08.06.2022 № 839, 29.07.2022 № 1109, 11.11.2022 № 1718, 21.12.2022 № 1965</w:t>
      </w:r>
      <w:r w:rsidR="004B4940">
        <w:rPr>
          <w:rFonts w:ascii="Arial" w:hAnsi="Arial" w:cs="Arial"/>
        </w:rPr>
        <w:t>, 28.03.2023 № 407</w:t>
      </w:r>
      <w:r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701003" w:rsidRDefault="00701003"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701003" w:rsidRDefault="00701003">
      <w:r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</w:t>
      </w:r>
      <w:r w:rsidR="00961513">
        <w:rPr>
          <w:rFonts w:ascii="Arial" w:hAnsi="Arial" w:cs="Arial"/>
        </w:rPr>
        <w:t>414922</w:t>
      </w:r>
      <w:r w:rsidR="00940E56">
        <w:rPr>
          <w:rFonts w:ascii="Arial" w:hAnsi="Arial" w:cs="Arial"/>
        </w:rPr>
        <w:t>,064</w:t>
      </w:r>
      <w:r>
        <w:rPr>
          <w:rFonts w:ascii="Arial" w:hAnsi="Arial" w:cs="Arial"/>
        </w:rPr>
        <w:t xml:space="preserve"> тыс. рублей, в том числе по годам реализации муниципальной программы: 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19703,044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2015 год – 20282,385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lastRenderedPageBreak/>
        <w:t>2016 год – 23338,121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29022,898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37067,650 тыс. рублей;</w:t>
      </w:r>
    </w:p>
    <w:p w:rsidR="00701003" w:rsidRDefault="00701003">
      <w:r>
        <w:rPr>
          <w:rFonts w:ascii="Arial" w:hAnsi="Arial" w:cs="Arial"/>
        </w:rPr>
        <w:t>2019 год – 40378,410 тыс. рублей;</w:t>
      </w:r>
    </w:p>
    <w:p w:rsidR="00701003" w:rsidRDefault="00701003">
      <w:r>
        <w:rPr>
          <w:rFonts w:ascii="Arial" w:hAnsi="Arial" w:cs="Arial"/>
        </w:rPr>
        <w:t>2020 год – 35243,129 тыс. рублей;</w:t>
      </w:r>
    </w:p>
    <w:p w:rsidR="00701003" w:rsidRDefault="00701003">
      <w:r>
        <w:rPr>
          <w:rFonts w:ascii="Arial" w:hAnsi="Arial" w:cs="Arial"/>
        </w:rPr>
        <w:t>2021 год – 36789,324 тыс. рублей;</w:t>
      </w:r>
    </w:p>
    <w:p w:rsidR="00701003" w:rsidRDefault="00701003">
      <w:r>
        <w:rPr>
          <w:rFonts w:ascii="Arial" w:hAnsi="Arial" w:cs="Arial"/>
        </w:rPr>
        <w:t>2022 год – 43016,920 тыс. рублей;</w:t>
      </w:r>
    </w:p>
    <w:p w:rsidR="00701003" w:rsidRDefault="00961513">
      <w:r>
        <w:rPr>
          <w:rFonts w:ascii="Arial" w:hAnsi="Arial" w:cs="Arial"/>
        </w:rPr>
        <w:t>2023 год – 44680</w:t>
      </w:r>
      <w:r w:rsidR="00940E56">
        <w:rPr>
          <w:rFonts w:ascii="Arial" w:hAnsi="Arial" w:cs="Arial"/>
        </w:rPr>
        <w:t>,709</w:t>
      </w:r>
      <w:r w:rsidR="00701003">
        <w:rPr>
          <w:rFonts w:ascii="Arial" w:hAnsi="Arial" w:cs="Arial"/>
        </w:rPr>
        <w:t xml:space="preserve"> тыс. рублей,</w:t>
      </w:r>
    </w:p>
    <w:p w:rsidR="00701003" w:rsidRDefault="00701003">
      <w:r>
        <w:rPr>
          <w:rFonts w:ascii="Arial" w:hAnsi="Arial" w:cs="Arial"/>
        </w:rPr>
        <w:t>2024 год – 42699,737 тыс. рублей;</w:t>
      </w:r>
    </w:p>
    <w:p w:rsidR="00701003" w:rsidRDefault="00701003">
      <w:r>
        <w:rPr>
          <w:rFonts w:ascii="Arial" w:hAnsi="Arial" w:cs="Arial"/>
        </w:rPr>
        <w:t>2025 год – 42699,737 тыс. рублей.</w:t>
      </w:r>
    </w:p>
    <w:p w:rsidR="00701003" w:rsidRDefault="00701003">
      <w:r>
        <w:rPr>
          <w:rFonts w:ascii="Arial" w:hAnsi="Arial" w:cs="Arial"/>
        </w:rPr>
        <w:t>из них за счет средств:</w:t>
      </w:r>
    </w:p>
    <w:p w:rsidR="00701003" w:rsidRDefault="00701003">
      <w:r>
        <w:rPr>
          <w:rFonts w:ascii="Arial" w:hAnsi="Arial" w:cs="Arial"/>
        </w:rPr>
        <w:t>- федерального бюджета 3134,998 тыс. рублей, в том числе по годам реализации муниципальной программы:</w:t>
      </w:r>
    </w:p>
    <w:p w:rsidR="00701003" w:rsidRDefault="00701003">
      <w:r>
        <w:rPr>
          <w:rFonts w:ascii="Arial" w:hAnsi="Arial" w:cs="Arial"/>
        </w:rPr>
        <w:t>2019 год – 3134,998 тыс. рублей;</w:t>
      </w:r>
    </w:p>
    <w:p w:rsidR="00701003" w:rsidRDefault="00701003">
      <w:r>
        <w:rPr>
          <w:rFonts w:ascii="Arial" w:hAnsi="Arial" w:cs="Arial"/>
        </w:rPr>
        <w:t xml:space="preserve">- краевого бюджета </w:t>
      </w:r>
      <w:r w:rsidR="00961513">
        <w:rPr>
          <w:rFonts w:ascii="Arial" w:hAnsi="Arial" w:cs="Arial"/>
        </w:rPr>
        <w:t>29021,964</w:t>
      </w:r>
      <w:r>
        <w:rPr>
          <w:rFonts w:ascii="Arial" w:hAnsi="Arial" w:cs="Arial"/>
        </w:rPr>
        <w:t xml:space="preserve"> тыс. рублей, в том числе по годам реализации муниципальной программы: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207,401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2015 год – 388,871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2016 год – 2101,910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5335,819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7675,841 тыс. рублей;</w:t>
      </w:r>
    </w:p>
    <w:p w:rsidR="00701003" w:rsidRDefault="00701003">
      <w:r>
        <w:rPr>
          <w:rFonts w:ascii="Arial" w:hAnsi="Arial" w:cs="Arial"/>
        </w:rPr>
        <w:t>2019 год – 6770,022 тыс. рублей;</w:t>
      </w:r>
    </w:p>
    <w:p w:rsidR="00701003" w:rsidRDefault="00701003">
      <w:r>
        <w:rPr>
          <w:rFonts w:ascii="Arial" w:hAnsi="Arial" w:cs="Arial"/>
        </w:rPr>
        <w:t>2020 год – 1856,349 тыс. рублей;</w:t>
      </w:r>
    </w:p>
    <w:p w:rsidR="00701003" w:rsidRDefault="00701003">
      <w:r>
        <w:rPr>
          <w:rFonts w:ascii="Arial" w:hAnsi="Arial" w:cs="Arial"/>
        </w:rPr>
        <w:t>2021 год – 0,000 тыс. рублей;</w:t>
      </w:r>
    </w:p>
    <w:p w:rsidR="00701003" w:rsidRDefault="00701003">
      <w:r>
        <w:rPr>
          <w:rFonts w:ascii="Arial" w:hAnsi="Arial" w:cs="Arial"/>
        </w:rPr>
        <w:t>2022 год – 4015,151 тыс. рублей;</w:t>
      </w:r>
    </w:p>
    <w:p w:rsidR="00701003" w:rsidRDefault="00701003">
      <w:r>
        <w:rPr>
          <w:rFonts w:ascii="Arial" w:hAnsi="Arial" w:cs="Arial"/>
        </w:rPr>
        <w:t xml:space="preserve">2023 год – </w:t>
      </w:r>
      <w:r w:rsidR="00961513">
        <w:rPr>
          <w:rFonts w:ascii="Arial" w:hAnsi="Arial" w:cs="Arial"/>
        </w:rPr>
        <w:t>670,600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r>
        <w:rPr>
          <w:rFonts w:ascii="Arial" w:hAnsi="Arial" w:cs="Arial"/>
        </w:rPr>
        <w:t>2024 год – 0,000 тыс. рублей;</w:t>
      </w:r>
    </w:p>
    <w:p w:rsidR="00701003" w:rsidRDefault="00701003">
      <w:r>
        <w:rPr>
          <w:rFonts w:ascii="Arial" w:hAnsi="Arial" w:cs="Arial"/>
        </w:rPr>
        <w:t>2025 год – 0,000 тыс. рублей.</w:t>
      </w:r>
    </w:p>
    <w:p w:rsidR="00701003" w:rsidRDefault="00701003">
      <w:r>
        <w:rPr>
          <w:rFonts w:ascii="Arial" w:hAnsi="Arial" w:cs="Arial"/>
        </w:rPr>
        <w:t xml:space="preserve">- районного бюджета </w:t>
      </w:r>
      <w:r w:rsidR="00961513">
        <w:rPr>
          <w:rFonts w:ascii="Arial" w:hAnsi="Arial" w:cs="Arial"/>
        </w:rPr>
        <w:t>382765,102</w:t>
      </w:r>
      <w:r w:rsidR="007B3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рублей, в том числе по годам реализации муниципальной программы: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19495,643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2015 год – 19893,514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2016 год – 21236,211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23687,079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29391,809 тыс. рублей;</w:t>
      </w:r>
    </w:p>
    <w:p w:rsidR="00701003" w:rsidRDefault="00701003">
      <w:r>
        <w:rPr>
          <w:rFonts w:ascii="Arial" w:hAnsi="Arial" w:cs="Arial"/>
        </w:rPr>
        <w:t>2019 год – 30473,390 тыс. рублей;</w:t>
      </w:r>
    </w:p>
    <w:p w:rsidR="00701003" w:rsidRDefault="00701003">
      <w:r>
        <w:rPr>
          <w:rFonts w:ascii="Arial" w:hAnsi="Arial" w:cs="Arial"/>
        </w:rPr>
        <w:t>2020 год – 33386,780 тыс. рублей;</w:t>
      </w:r>
    </w:p>
    <w:p w:rsidR="00701003" w:rsidRDefault="00701003">
      <w:r>
        <w:rPr>
          <w:rFonts w:ascii="Arial" w:hAnsi="Arial" w:cs="Arial"/>
        </w:rPr>
        <w:t>2021 год – 36789,324 тыс. рублей;</w:t>
      </w:r>
    </w:p>
    <w:p w:rsidR="00701003" w:rsidRDefault="00701003">
      <w:r>
        <w:rPr>
          <w:rFonts w:ascii="Arial" w:hAnsi="Arial" w:cs="Arial"/>
        </w:rPr>
        <w:t>2022 год – 39001,769 тыс. рублей;</w:t>
      </w:r>
    </w:p>
    <w:p w:rsidR="00701003" w:rsidRDefault="00701003">
      <w:r>
        <w:rPr>
          <w:rFonts w:ascii="Arial" w:hAnsi="Arial" w:cs="Arial"/>
        </w:rPr>
        <w:t xml:space="preserve">2023 год – </w:t>
      </w:r>
      <w:r w:rsidR="00961513">
        <w:rPr>
          <w:rFonts w:ascii="Arial" w:hAnsi="Arial" w:cs="Arial"/>
        </w:rPr>
        <w:t>44010,109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r>
        <w:rPr>
          <w:rFonts w:ascii="Arial" w:hAnsi="Arial" w:cs="Arial"/>
        </w:rPr>
        <w:t>2024 год – 42699,737 тыс. рублей;</w:t>
      </w:r>
    </w:p>
    <w:p w:rsidR="00701003" w:rsidRDefault="00701003">
      <w:r>
        <w:rPr>
          <w:rFonts w:ascii="Arial" w:hAnsi="Arial" w:cs="Arial"/>
        </w:rPr>
        <w:t>2025 год – 42699,737 тыс. рублей.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>1.2 приложение № 1 к муниципальной программе 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изложить в новой редакции согласно приложению № 1 к настоящему постановлению.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 xml:space="preserve">1.3 приложение № 2 к муниципальной программе 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</w:t>
      </w:r>
      <w:r>
        <w:rPr>
          <w:rFonts w:ascii="Arial" w:hAnsi="Arial" w:cs="Arial"/>
        </w:rPr>
        <w:lastRenderedPageBreak/>
        <w:t>источников финансирования, в том числе по уровням бюджетной системы» изложить в новой редакции согласно приложению № 2 к настоящему постановлению.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 xml:space="preserve">1.4 в приложении № 3 к муниципальной программе в паспорте Подпрограммы 1: </w:t>
      </w:r>
    </w:p>
    <w:p w:rsidR="00701003" w:rsidRDefault="00701003">
      <w:r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 изложить в новой редакции:</w:t>
      </w:r>
    </w:p>
    <w:p w:rsidR="00701003" w:rsidRDefault="00701003">
      <w:pPr>
        <w:suppressAutoHyphens w:val="0"/>
        <w:autoSpaceDE w:val="0"/>
        <w:jc w:val="left"/>
      </w:pPr>
      <w:proofErr w:type="gramStart"/>
      <w:r>
        <w:rPr>
          <w:rFonts w:ascii="Arial" w:hAnsi="Arial" w:cs="Arial"/>
          <w:lang w:eastAsia="ru-RU"/>
        </w:rPr>
        <w:t>Объем  бюджетных</w:t>
      </w:r>
      <w:proofErr w:type="gramEnd"/>
      <w:r>
        <w:rPr>
          <w:rFonts w:ascii="Arial" w:hAnsi="Arial" w:cs="Arial"/>
          <w:lang w:eastAsia="ru-RU"/>
        </w:rPr>
        <w:t xml:space="preserve"> ассигнований на реализацию подпрограммы – </w:t>
      </w:r>
      <w:r w:rsidR="00961513">
        <w:rPr>
          <w:rFonts w:ascii="Arial" w:hAnsi="Arial" w:cs="Arial"/>
          <w:lang w:eastAsia="ru-RU"/>
        </w:rPr>
        <w:t>173097,103</w:t>
      </w:r>
      <w:r>
        <w:rPr>
          <w:rFonts w:ascii="Arial" w:hAnsi="Arial" w:cs="Arial"/>
          <w:lang w:eastAsia="ru-RU"/>
        </w:rPr>
        <w:t xml:space="preserve"> тыс. рублей, в том числе по годам реализации подпрограммы: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>2022 год – 43016,920 тыс. рублей;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 xml:space="preserve">2023 год – </w:t>
      </w:r>
      <w:r w:rsidR="00961513">
        <w:rPr>
          <w:rFonts w:ascii="Arial" w:hAnsi="Arial" w:cs="Arial"/>
        </w:rPr>
        <w:t>44680,709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>2024 год – 42699,737 тыс. рублей;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>2025 год – 42699,737 тыс. рублей.</w:t>
      </w:r>
      <w:r>
        <w:rPr>
          <w:rFonts w:ascii="Arial" w:hAnsi="Arial" w:cs="Arial"/>
        </w:rPr>
        <w:tab/>
      </w:r>
    </w:p>
    <w:p w:rsidR="00701003" w:rsidRDefault="00701003">
      <w:r>
        <w:rPr>
          <w:rFonts w:ascii="Arial" w:hAnsi="Arial" w:cs="Arial"/>
        </w:rPr>
        <w:t>из них за счет средств:</w:t>
      </w:r>
    </w:p>
    <w:p w:rsidR="00701003" w:rsidRDefault="00701003">
      <w:r>
        <w:rPr>
          <w:rFonts w:ascii="Arial" w:hAnsi="Arial" w:cs="Arial"/>
        </w:rPr>
        <w:t xml:space="preserve">- краевого бюджета </w:t>
      </w:r>
      <w:r w:rsidR="00961513">
        <w:rPr>
          <w:rFonts w:ascii="Arial" w:hAnsi="Arial" w:cs="Arial"/>
        </w:rPr>
        <w:t>4685,751</w:t>
      </w:r>
      <w:r>
        <w:rPr>
          <w:rFonts w:ascii="Arial" w:hAnsi="Arial" w:cs="Arial"/>
        </w:rPr>
        <w:t xml:space="preserve"> тыс. рублей, в том числе по годам реализации подпрограммы:</w:t>
      </w:r>
    </w:p>
    <w:p w:rsidR="00701003" w:rsidRDefault="00701003">
      <w:r>
        <w:rPr>
          <w:rFonts w:ascii="Arial" w:hAnsi="Arial" w:cs="Arial"/>
        </w:rPr>
        <w:t>2022 год – 4015,151 тыс. рублей;</w:t>
      </w:r>
    </w:p>
    <w:p w:rsidR="00701003" w:rsidRDefault="00701003">
      <w:r>
        <w:rPr>
          <w:rFonts w:ascii="Arial" w:hAnsi="Arial" w:cs="Arial"/>
        </w:rPr>
        <w:t xml:space="preserve">2023 год – </w:t>
      </w:r>
      <w:r w:rsidR="00961513">
        <w:rPr>
          <w:rFonts w:ascii="Arial" w:hAnsi="Arial" w:cs="Arial"/>
        </w:rPr>
        <w:t>670,600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r>
        <w:rPr>
          <w:rFonts w:ascii="Arial" w:hAnsi="Arial" w:cs="Arial"/>
        </w:rPr>
        <w:t>2024 год – 0,000 тыс. рублей;</w:t>
      </w:r>
    </w:p>
    <w:p w:rsidR="00701003" w:rsidRDefault="00701003">
      <w:r>
        <w:rPr>
          <w:rFonts w:ascii="Arial" w:hAnsi="Arial" w:cs="Arial"/>
        </w:rPr>
        <w:t>2025 год – 0,000 тыс. рублей.</w:t>
      </w:r>
    </w:p>
    <w:p w:rsidR="00701003" w:rsidRDefault="00701003">
      <w:r>
        <w:rPr>
          <w:rFonts w:ascii="Arial" w:hAnsi="Arial" w:cs="Arial"/>
        </w:rPr>
        <w:t xml:space="preserve">- районного бюджета </w:t>
      </w:r>
      <w:r w:rsidR="00961513">
        <w:rPr>
          <w:rFonts w:ascii="Arial" w:hAnsi="Arial" w:cs="Arial"/>
        </w:rPr>
        <w:t>168411,352</w:t>
      </w:r>
      <w:r>
        <w:rPr>
          <w:rFonts w:ascii="Arial" w:hAnsi="Arial" w:cs="Arial"/>
        </w:rPr>
        <w:t xml:space="preserve"> тыс. рублей, в том числе по годам реализации подпрограммы:</w:t>
      </w:r>
    </w:p>
    <w:p w:rsidR="00701003" w:rsidRDefault="00701003">
      <w:r>
        <w:rPr>
          <w:rFonts w:ascii="Arial" w:hAnsi="Arial" w:cs="Arial"/>
        </w:rPr>
        <w:t>2022 год – 39001,769 тыс. рублей;</w:t>
      </w:r>
    </w:p>
    <w:p w:rsidR="00701003" w:rsidRDefault="00701003">
      <w:r>
        <w:rPr>
          <w:rFonts w:ascii="Arial" w:hAnsi="Arial" w:cs="Arial"/>
        </w:rPr>
        <w:t xml:space="preserve">2023 год – </w:t>
      </w:r>
      <w:r w:rsidR="00961513">
        <w:rPr>
          <w:rFonts w:ascii="Arial" w:hAnsi="Arial" w:cs="Arial"/>
        </w:rPr>
        <w:t>44010,109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r>
        <w:rPr>
          <w:rFonts w:ascii="Arial" w:hAnsi="Arial" w:cs="Arial"/>
        </w:rPr>
        <w:t>2024 год – 42699,737 тыс. рублей;</w:t>
      </w:r>
    </w:p>
    <w:p w:rsidR="00701003" w:rsidRDefault="00701003">
      <w:r>
        <w:rPr>
          <w:rFonts w:ascii="Arial" w:hAnsi="Arial" w:cs="Arial"/>
        </w:rPr>
        <w:t>2025 год – 42699,737 тыс. рублей.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 xml:space="preserve">1.5 в разделе 2.7 </w:t>
      </w:r>
      <w:r w:rsidR="00F63506">
        <w:rPr>
          <w:rFonts w:ascii="Arial" w:hAnsi="Arial" w:cs="Arial"/>
        </w:rPr>
        <w:t xml:space="preserve">Подпрограммы 1 </w:t>
      </w:r>
      <w:r>
        <w:rPr>
          <w:rFonts w:ascii="Arial" w:hAnsi="Arial" w:cs="Arial"/>
        </w:rPr>
        <w:t>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</w:t>
      </w:r>
      <w:r w:rsidR="00F63506">
        <w:rPr>
          <w:rFonts w:ascii="Arial" w:hAnsi="Arial" w:cs="Arial"/>
        </w:rPr>
        <w:t>ь в новой редакции: - 17</w:t>
      </w:r>
      <w:r w:rsidR="00250383">
        <w:rPr>
          <w:rFonts w:ascii="Arial" w:hAnsi="Arial" w:cs="Arial"/>
        </w:rPr>
        <w:t>3097</w:t>
      </w:r>
      <w:r w:rsidR="00940E56">
        <w:rPr>
          <w:rFonts w:ascii="Arial" w:hAnsi="Arial" w:cs="Arial"/>
        </w:rPr>
        <w:t xml:space="preserve">,103 </w:t>
      </w:r>
      <w:r>
        <w:rPr>
          <w:rFonts w:ascii="Arial" w:hAnsi="Arial" w:cs="Arial"/>
        </w:rPr>
        <w:t>тыс. рублей, из них за счет средств:</w:t>
      </w:r>
    </w:p>
    <w:p w:rsidR="00701003" w:rsidRDefault="00F63506">
      <w:r>
        <w:rPr>
          <w:rFonts w:ascii="Arial" w:hAnsi="Arial" w:cs="Arial"/>
        </w:rPr>
        <w:t xml:space="preserve">- краевого бюджета </w:t>
      </w:r>
      <w:r w:rsidR="00250383">
        <w:rPr>
          <w:rFonts w:ascii="Arial" w:hAnsi="Arial" w:cs="Arial"/>
        </w:rPr>
        <w:t>4685,751</w:t>
      </w:r>
      <w:r w:rsidR="00701003">
        <w:rPr>
          <w:rFonts w:ascii="Arial" w:hAnsi="Arial" w:cs="Arial"/>
        </w:rPr>
        <w:t xml:space="preserve"> тыс. рублей;</w:t>
      </w:r>
    </w:p>
    <w:p w:rsidR="00701003" w:rsidRDefault="00F63506">
      <w:r>
        <w:rPr>
          <w:rFonts w:ascii="Arial" w:hAnsi="Arial" w:cs="Arial"/>
        </w:rPr>
        <w:t>- районного бюджета 168</w:t>
      </w:r>
      <w:r w:rsidR="00250383">
        <w:rPr>
          <w:rFonts w:ascii="Arial" w:hAnsi="Arial" w:cs="Arial"/>
        </w:rPr>
        <w:t xml:space="preserve">411,352 </w:t>
      </w:r>
      <w:r w:rsidR="00701003">
        <w:rPr>
          <w:rFonts w:ascii="Arial" w:hAnsi="Arial" w:cs="Arial"/>
        </w:rPr>
        <w:t xml:space="preserve">тыс. рублей.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 xml:space="preserve">1.6 приложение № 2 к подпрограмме «Перечень мероприятий подпрограммы «Развитие массовой физической культуры и </w:t>
      </w:r>
      <w:proofErr w:type="gramStart"/>
      <w:r>
        <w:rPr>
          <w:rFonts w:ascii="Arial" w:hAnsi="Arial" w:cs="Arial"/>
        </w:rPr>
        <w:t>спорта»  изложить</w:t>
      </w:r>
      <w:proofErr w:type="gramEnd"/>
      <w:r>
        <w:rPr>
          <w:rFonts w:ascii="Arial" w:hAnsi="Arial" w:cs="Arial"/>
        </w:rPr>
        <w:t xml:space="preserve"> в новой редакции согласно приложению № 3 к настоящему постановлению.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pPr>
        <w:pStyle w:val="ConsPlusNormal"/>
        <w:ind w:firstLine="0"/>
      </w:pPr>
      <w:r>
        <w:rPr>
          <w:sz w:val="24"/>
          <w:szCs w:val="24"/>
        </w:rPr>
        <w:t>2. Настоящее постановление разместить на официальном сайте Шушенского района (</w:t>
      </w:r>
      <w:hyperlink r:id="rId8" w:history="1">
        <w:r>
          <w:rPr>
            <w:rStyle w:val="a9"/>
            <w:sz w:val="24"/>
            <w:szCs w:val="24"/>
            <w:lang w:val="en-US"/>
          </w:rPr>
          <w:t>www</w:t>
        </w:r>
        <w:r>
          <w:rPr>
            <w:rStyle w:val="a9"/>
            <w:sz w:val="24"/>
            <w:szCs w:val="24"/>
          </w:rPr>
          <w:t>.</w:t>
        </w:r>
        <w:proofErr w:type="spellStart"/>
        <w:r>
          <w:rPr>
            <w:rStyle w:val="a9"/>
            <w:sz w:val="24"/>
            <w:szCs w:val="24"/>
            <w:lang w:val="en-US"/>
          </w:rPr>
          <w:t>arshush</w:t>
        </w:r>
        <w:proofErr w:type="spellEnd"/>
        <w:r>
          <w:rPr>
            <w:rStyle w:val="a9"/>
            <w:sz w:val="24"/>
            <w:szCs w:val="24"/>
          </w:rPr>
          <w:t>.</w:t>
        </w:r>
        <w:proofErr w:type="spellStart"/>
        <w:r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).</w:t>
      </w:r>
    </w:p>
    <w:p w:rsidR="00701003" w:rsidRDefault="00701003"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01003" w:rsidRDefault="00701003">
      <w:r>
        <w:rPr>
          <w:rFonts w:ascii="Arial" w:hAnsi="Arial" w:cs="Arial"/>
        </w:rPr>
        <w:t>4. Постановление вступает в силу после его официального опубликования в газете «Ведомости» Шушенского района и распространяет свое действие на правоотношения, в части плановых ассигнований на 2023 год и плановый период 2024-2025 годы.</w:t>
      </w:r>
    </w:p>
    <w:bookmarkEnd w:id="1"/>
    <w:p w:rsidR="00701003" w:rsidRDefault="00701003">
      <w:pPr>
        <w:ind w:firstLine="720"/>
        <w:rPr>
          <w:rFonts w:ascii="Arial" w:hAnsi="Arial" w:cs="Arial"/>
        </w:rPr>
      </w:pPr>
    </w:p>
    <w:p w:rsidR="00701003" w:rsidRDefault="00701003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7"/>
        <w:gridCol w:w="3332"/>
      </w:tblGrid>
      <w:tr w:rsidR="00701003" w:rsidTr="00B45926">
        <w:tc>
          <w:tcPr>
            <w:tcW w:w="6667" w:type="dxa"/>
            <w:shd w:val="clear" w:color="auto" w:fill="auto"/>
            <w:vAlign w:val="bottom"/>
          </w:tcPr>
          <w:p w:rsidR="00701003" w:rsidRDefault="00701003">
            <w:pPr>
              <w:pStyle w:val="afd"/>
            </w:pPr>
            <w:r>
              <w:t>Глава Шушенского района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701003" w:rsidRDefault="00701003">
            <w:pPr>
              <w:pStyle w:val="afc"/>
              <w:jc w:val="right"/>
            </w:pPr>
            <w:proofErr w:type="spellStart"/>
            <w:r>
              <w:t>Д.В.Джигренюк</w:t>
            </w:r>
            <w:proofErr w:type="spellEnd"/>
            <w:r>
              <w:t xml:space="preserve"> </w:t>
            </w:r>
          </w:p>
        </w:tc>
      </w:tr>
    </w:tbl>
    <w:p w:rsidR="00B45926" w:rsidRDefault="00B45926">
      <w:pPr>
        <w:suppressAutoHyphens w:val="0"/>
        <w:jc w:val="left"/>
        <w:rPr>
          <w:rFonts w:ascii="Arial" w:hAnsi="Arial" w:cs="Arial"/>
          <w:lang w:eastAsia="ru-RU"/>
        </w:rPr>
        <w:sectPr w:rsidR="00B45926">
          <w:headerReference w:type="default" r:id="rId9"/>
          <w:headerReference w:type="first" r:id="rId10"/>
          <w:pgSz w:w="11906" w:h="16838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bookmarkStart w:id="2" w:name="RANGE!A1%3AL33"/>
    </w:p>
    <w:tbl>
      <w:tblPr>
        <w:tblW w:w="15762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338"/>
      </w:tblGrid>
      <w:tr w:rsidR="00701003" w:rsidTr="00B45926">
        <w:trPr>
          <w:trHeight w:val="1305"/>
        </w:trPr>
        <w:tc>
          <w:tcPr>
            <w:tcW w:w="204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Приложение № 1 к постановлению администр</w:t>
            </w:r>
            <w:r w:rsidR="009A38C7">
              <w:rPr>
                <w:rFonts w:ascii="Arial" w:hAnsi="Arial" w:cs="Arial"/>
                <w:lang w:eastAsia="ru-RU"/>
              </w:rPr>
              <w:t>ации Шушенско</w:t>
            </w:r>
            <w:r w:rsidR="00F31EFA">
              <w:rPr>
                <w:rFonts w:ascii="Arial" w:hAnsi="Arial" w:cs="Arial"/>
                <w:lang w:eastAsia="ru-RU"/>
              </w:rPr>
              <w:t>го</w:t>
            </w:r>
            <w:r w:rsidR="003D1ED2">
              <w:rPr>
                <w:rFonts w:ascii="Arial" w:hAnsi="Arial" w:cs="Arial"/>
                <w:lang w:eastAsia="ru-RU"/>
              </w:rPr>
              <w:t xml:space="preserve"> района от 16.08.</w:t>
            </w:r>
            <w:r w:rsidR="009A38C7">
              <w:rPr>
                <w:rFonts w:ascii="Arial" w:hAnsi="Arial" w:cs="Arial"/>
                <w:lang w:eastAsia="ru-RU"/>
              </w:rPr>
              <w:t>2023</w:t>
            </w:r>
            <w:r w:rsidR="003D1ED2">
              <w:rPr>
                <w:rFonts w:ascii="Arial" w:hAnsi="Arial" w:cs="Arial"/>
                <w:lang w:eastAsia="ru-RU"/>
              </w:rPr>
              <w:t xml:space="preserve"> №1160</w:t>
            </w: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701003" w:rsidTr="00B45926">
        <w:trPr>
          <w:trHeight w:val="1050"/>
        </w:trPr>
        <w:tc>
          <w:tcPr>
            <w:tcW w:w="15762" w:type="dxa"/>
            <w:gridSpan w:val="1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701003" w:rsidTr="00B45926">
        <w:trPr>
          <w:trHeight w:val="30"/>
        </w:trPr>
        <w:tc>
          <w:tcPr>
            <w:tcW w:w="204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 w:rsidTr="00B45926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701003" w:rsidTr="00B45926">
        <w:trPr>
          <w:trHeight w:val="30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701003" w:rsidTr="00B45926">
        <w:trPr>
          <w:trHeight w:val="393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B45926">
        <w:trPr>
          <w:trHeight w:val="66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F31EFA" w:rsidP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</w:t>
            </w:r>
            <w:r w:rsidR="00250383">
              <w:rPr>
                <w:rFonts w:ascii="Arial" w:hAnsi="Arial" w:cs="Arial"/>
                <w:lang w:eastAsia="ru-RU"/>
              </w:rPr>
              <w:t>4680</w:t>
            </w:r>
            <w:r>
              <w:rPr>
                <w:rFonts w:ascii="Arial" w:hAnsi="Arial" w:cs="Arial"/>
                <w:lang w:eastAsia="ru-RU"/>
              </w:rPr>
              <w:t>,709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31EFA" w:rsidP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</w:t>
            </w:r>
            <w:r w:rsidR="00250383">
              <w:rPr>
                <w:rFonts w:ascii="Arial" w:hAnsi="Arial" w:cs="Arial"/>
                <w:lang w:eastAsia="ru-RU"/>
              </w:rPr>
              <w:t>3097</w:t>
            </w:r>
            <w:r>
              <w:rPr>
                <w:rFonts w:ascii="Arial" w:hAnsi="Arial" w:cs="Arial"/>
                <w:lang w:eastAsia="ru-RU"/>
              </w:rPr>
              <w:t>,103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9549,935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F31EFA" w:rsidP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10778,342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31EFA" w:rsidP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40799,897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31446,985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F31EFA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33902,367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31EFA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130277,206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</w:t>
            </w:r>
            <w:r w:rsidR="00701003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A0799" w:rsidP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44680,709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31EFA" w:rsidP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</w:t>
            </w:r>
            <w:r w:rsidR="00250383">
              <w:rPr>
                <w:rFonts w:ascii="Arial" w:hAnsi="Arial" w:cs="Arial"/>
                <w:lang w:eastAsia="ru-RU"/>
              </w:rPr>
              <w:t>2842</w:t>
            </w:r>
            <w:r>
              <w:rPr>
                <w:rFonts w:ascii="Arial" w:hAnsi="Arial" w:cs="Arial"/>
                <w:lang w:eastAsia="ru-RU"/>
              </w:rPr>
              <w:t>,378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</w:t>
            </w:r>
            <w:r w:rsidR="00F31EFA">
              <w:rPr>
                <w:rFonts w:ascii="Arial" w:hAnsi="Arial" w:cs="Arial"/>
                <w:lang w:eastAsia="ru-RU"/>
              </w:rPr>
              <w:t>124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31EFA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30091,836</w:t>
            </w:r>
          </w:p>
        </w:tc>
      </w:tr>
      <w:tr w:rsidR="00701003" w:rsidTr="00B45926">
        <w:trPr>
          <w:trHeight w:val="1380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28581,515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C41FF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30421,567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C41FF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119351,636</w:t>
            </w:r>
          </w:p>
        </w:tc>
      </w:tr>
      <w:tr w:rsidR="00701003" w:rsidTr="00B45926">
        <w:trPr>
          <w:trHeight w:val="1380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6716,100</w:t>
            </w:r>
          </w:p>
        </w:tc>
      </w:tr>
      <w:tr w:rsidR="00701003" w:rsidTr="00B45926">
        <w:trPr>
          <w:trHeight w:val="3300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204,000</w:t>
            </w:r>
          </w:p>
        </w:tc>
      </w:tr>
      <w:tr w:rsidR="00701003" w:rsidTr="00B45926">
        <w:trPr>
          <w:trHeight w:val="3120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</w:t>
            </w:r>
            <w:r>
              <w:rPr>
                <w:rFonts w:ascii="Arial" w:hAnsi="Arial" w:cs="Arial"/>
                <w:lang w:eastAsia="ru-RU"/>
              </w:rPr>
              <w:lastRenderedPageBreak/>
              <w:t>праве оперативного управления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701003" w:rsidTr="00B45926">
        <w:trPr>
          <w:trHeight w:val="3120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14,862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FC0B95" w:rsidP="00FC0B95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</w:t>
            </w:r>
            <w:r w:rsidR="00C41FF9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C0B95" w:rsidP="00FC0B95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</w:t>
            </w:r>
            <w:r w:rsidR="00C41FF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4180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1318,700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Средства на повышение размеров оплаты труда отдельным категориям работников </w:t>
            </w:r>
            <w:r>
              <w:rPr>
                <w:rFonts w:ascii="Arial" w:hAnsi="Arial" w:cs="Arial"/>
                <w:lang w:eastAsia="ru-RU"/>
              </w:rPr>
              <w:lastRenderedPageBreak/>
              <w:t>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758,400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10835,830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</w:tr>
      <w:tr w:rsidR="003C47AC" w:rsidTr="00B45926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1.</w:t>
            </w:r>
            <w:r w:rsidR="003C47AC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FC0B95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195,745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C0B95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392,128</w:t>
            </w:r>
          </w:p>
        </w:tc>
      </w:tr>
      <w:tr w:rsidR="00C41FF9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1FF9" w:rsidRDefault="00C41FF9" w:rsidP="00C41FF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развитие детско-юношеского спорта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 w:rsidP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</w:t>
            </w:r>
            <w:r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</w:tr>
      <w:tr w:rsidR="00C41FF9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1FF9" w:rsidRDefault="00C41FF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FF9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</w:tr>
      <w:tr w:rsidR="00701003" w:rsidTr="00B45926">
        <w:trPr>
          <w:trHeight w:val="933"/>
        </w:trPr>
        <w:tc>
          <w:tcPr>
            <w:tcW w:w="4700" w:type="dxa"/>
            <w:gridSpan w:val="2"/>
            <w:shd w:val="clear" w:color="auto" w:fill="FFFFFF"/>
            <w:vAlign w:val="bottom"/>
          </w:tcPr>
          <w:p w:rsidR="00701003" w:rsidRDefault="006A5119" w:rsidP="006A5119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Д</w:t>
            </w:r>
            <w:r w:rsidR="00701003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="00701003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701003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shd w:val="clear" w:color="auto" w:fill="FFFFFF"/>
            <w:vAlign w:val="bottom"/>
          </w:tcPr>
          <w:p w:rsidR="00701003" w:rsidRDefault="006A5119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>
      <w:pPr>
        <w:jc w:val="right"/>
      </w:pPr>
      <w:r>
        <w:rPr>
          <w:rFonts w:ascii="Arial" w:hAnsi="Arial" w:cs="Arial"/>
        </w:rPr>
        <w:t xml:space="preserve">Приложение № 2 к постановлению </w:t>
      </w:r>
    </w:p>
    <w:p w:rsidR="00701003" w:rsidRDefault="00701003">
      <w:pPr>
        <w:jc w:val="right"/>
      </w:pPr>
      <w:r>
        <w:rPr>
          <w:rFonts w:ascii="Arial" w:hAnsi="Arial" w:cs="Arial"/>
        </w:rPr>
        <w:t xml:space="preserve">администрации Шушенского района </w:t>
      </w:r>
    </w:p>
    <w:p w:rsidR="00701003" w:rsidRDefault="00717F9B" w:rsidP="00717F9B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="003D1ED2">
        <w:rPr>
          <w:rFonts w:ascii="Arial" w:hAnsi="Arial" w:cs="Arial"/>
        </w:rPr>
        <w:t>от 16.08.</w:t>
      </w:r>
      <w:r w:rsidR="009A38C7">
        <w:rPr>
          <w:rFonts w:ascii="Arial" w:hAnsi="Arial" w:cs="Arial"/>
        </w:rPr>
        <w:t xml:space="preserve">2023 № </w:t>
      </w:r>
      <w:r w:rsidR="003D1ED2">
        <w:rPr>
          <w:rFonts w:ascii="Arial" w:hAnsi="Arial" w:cs="Arial"/>
        </w:rPr>
        <w:t>1160</w:t>
      </w:r>
    </w:p>
    <w:tbl>
      <w:tblPr>
        <w:tblW w:w="15762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2007"/>
        <w:gridCol w:w="2693"/>
        <w:gridCol w:w="2693"/>
        <w:gridCol w:w="1701"/>
        <w:gridCol w:w="2000"/>
        <w:gridCol w:w="1429"/>
        <w:gridCol w:w="1559"/>
        <w:gridCol w:w="1680"/>
      </w:tblGrid>
      <w:tr w:rsidR="00701003" w:rsidTr="00131EA2">
        <w:trPr>
          <w:trHeight w:val="735"/>
        </w:trPr>
        <w:tc>
          <w:tcPr>
            <w:tcW w:w="2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701003" w:rsidTr="00131EA2">
        <w:trPr>
          <w:trHeight w:val="810"/>
        </w:trPr>
        <w:tc>
          <w:tcPr>
            <w:tcW w:w="15762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701003" w:rsidTr="00131EA2">
        <w:trPr>
          <w:trHeight w:val="405"/>
        </w:trPr>
        <w:tc>
          <w:tcPr>
            <w:tcW w:w="2007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131EA2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Наименование муниципальной </w:t>
            </w:r>
            <w:r>
              <w:rPr>
                <w:rFonts w:ascii="Arial" w:hAnsi="Arial" w:cs="Arial"/>
                <w:lang w:eastAsia="ru-RU"/>
              </w:rPr>
              <w:lastRenderedPageBreak/>
              <w:t>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Уровень бюджетной системы/источники финансирования</w:t>
            </w:r>
          </w:p>
        </w:tc>
        <w:tc>
          <w:tcPr>
            <w:tcW w:w="8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701003" w:rsidTr="00131EA2">
        <w:trPr>
          <w:trHeight w:val="1170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701003" w:rsidTr="00131EA2">
        <w:trPr>
          <w:trHeight w:val="555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131EA2">
        <w:trPr>
          <w:trHeight w:val="1080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F7B5B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</w:t>
            </w:r>
            <w:r w:rsidR="006A5119">
              <w:rPr>
                <w:rFonts w:ascii="Arial" w:hAnsi="Arial" w:cs="Arial"/>
                <w:lang w:eastAsia="ru-RU"/>
              </w:rPr>
              <w:t>4680</w:t>
            </w:r>
            <w:r>
              <w:rPr>
                <w:rFonts w:ascii="Arial" w:hAnsi="Arial" w:cs="Arial"/>
                <w:lang w:eastAsia="ru-RU"/>
              </w:rPr>
              <w:t>,709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0F7B5B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</w:t>
            </w:r>
            <w:r w:rsidR="006A5119">
              <w:rPr>
                <w:rFonts w:ascii="Arial" w:hAnsi="Arial" w:cs="Arial"/>
                <w:lang w:eastAsia="ru-RU"/>
              </w:rPr>
              <w:t>3097</w:t>
            </w:r>
            <w:r>
              <w:rPr>
                <w:rFonts w:ascii="Arial" w:hAnsi="Arial" w:cs="Arial"/>
                <w:lang w:eastAsia="ru-RU"/>
              </w:rPr>
              <w:t>,103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670,600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4685,751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39001,769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0F7B5B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440</w:t>
            </w:r>
            <w:r w:rsidR="006A5119">
              <w:rPr>
                <w:rFonts w:ascii="Arial" w:hAnsi="Arial" w:cs="Arial"/>
                <w:lang w:eastAsia="ru-RU"/>
              </w:rPr>
              <w:t>10,109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168411,352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F7B5B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</w:t>
            </w:r>
            <w:r w:rsidR="006A5119">
              <w:rPr>
                <w:rFonts w:ascii="Arial" w:hAnsi="Arial" w:cs="Arial"/>
                <w:lang w:eastAsia="ru-RU"/>
              </w:rPr>
              <w:t>4680</w:t>
            </w:r>
            <w:r>
              <w:rPr>
                <w:rFonts w:ascii="Arial" w:hAnsi="Arial" w:cs="Arial"/>
                <w:lang w:eastAsia="ru-RU"/>
              </w:rPr>
              <w:t>,709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0F7B5B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</w:t>
            </w:r>
            <w:r w:rsidR="006A5119">
              <w:rPr>
                <w:rFonts w:ascii="Arial" w:hAnsi="Arial" w:cs="Arial"/>
                <w:lang w:eastAsia="ru-RU"/>
              </w:rPr>
              <w:t>3097</w:t>
            </w:r>
            <w:r>
              <w:rPr>
                <w:rFonts w:ascii="Arial" w:hAnsi="Arial" w:cs="Arial"/>
                <w:lang w:eastAsia="ru-RU"/>
              </w:rPr>
              <w:t>,103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670,600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4685,751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39001,769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44010,109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168411,352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131EA2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131EA2">
        <w:trPr>
          <w:trHeight w:val="705"/>
        </w:trPr>
        <w:tc>
          <w:tcPr>
            <w:tcW w:w="4700" w:type="dxa"/>
            <w:gridSpan w:val="2"/>
            <w:shd w:val="clear" w:color="auto" w:fill="auto"/>
            <w:vAlign w:val="bottom"/>
          </w:tcPr>
          <w:p w:rsidR="00701003" w:rsidRDefault="00925D46" w:rsidP="00925D46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Д</w:t>
            </w:r>
            <w:r w:rsidR="00701003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="00701003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701003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01003" w:rsidRDefault="00925D46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142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/>
    <w:tbl>
      <w:tblPr>
        <w:tblW w:w="15518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  <w:gridCol w:w="10"/>
      </w:tblGrid>
      <w:tr w:rsidR="00701003" w:rsidTr="00717F9B">
        <w:trPr>
          <w:gridAfter w:val="1"/>
          <w:wAfter w:w="10" w:type="dxa"/>
          <w:trHeight w:val="1095"/>
        </w:trPr>
        <w:tc>
          <w:tcPr>
            <w:tcW w:w="2575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3 к постановлению администрации Шушенского района </w:t>
            </w:r>
          </w:p>
          <w:p w:rsidR="00701003" w:rsidRDefault="003D1ED2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от </w:t>
            </w:r>
            <w:proofErr w:type="gramStart"/>
            <w:r>
              <w:rPr>
                <w:rFonts w:ascii="Arial" w:hAnsi="Arial" w:cs="Arial"/>
                <w:lang w:eastAsia="ru-RU"/>
              </w:rPr>
              <w:t>16.08.</w:t>
            </w:r>
            <w:r w:rsidR="009A38C7">
              <w:rPr>
                <w:rFonts w:ascii="Arial" w:hAnsi="Arial" w:cs="Arial"/>
                <w:lang w:eastAsia="ru-RU"/>
              </w:rPr>
              <w:t>2023</w:t>
            </w:r>
            <w:r w:rsidR="00717F9B">
              <w:rPr>
                <w:rFonts w:ascii="Arial" w:hAnsi="Arial" w:cs="Arial"/>
                <w:lang w:eastAsia="ru-RU"/>
              </w:rPr>
              <w:t xml:space="preserve"> </w:t>
            </w:r>
            <w:r w:rsidR="00701003">
              <w:rPr>
                <w:rFonts w:ascii="Arial" w:hAnsi="Arial" w:cs="Arial"/>
                <w:lang w:eastAsia="ru-RU"/>
              </w:rPr>
              <w:t xml:space="preserve"> №</w:t>
            </w:r>
            <w:proofErr w:type="gramEnd"/>
            <w:r w:rsidR="009A38C7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1160</w:t>
            </w: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701003" w:rsidTr="00717F9B">
        <w:trPr>
          <w:gridAfter w:val="1"/>
          <w:wAfter w:w="10" w:type="dxa"/>
          <w:trHeight w:val="870"/>
        </w:trPr>
        <w:tc>
          <w:tcPr>
            <w:tcW w:w="15508" w:type="dxa"/>
            <w:gridSpan w:val="1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701003" w:rsidTr="00717F9B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Наименование главного </w:t>
            </w:r>
            <w:r>
              <w:rPr>
                <w:rFonts w:ascii="Arial" w:hAnsi="Arial" w:cs="Arial"/>
                <w:lang w:eastAsia="ru-RU"/>
              </w:rPr>
              <w:lastRenderedPageBreak/>
              <w:t>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701003" w:rsidTr="00717F9B">
        <w:trPr>
          <w:trHeight w:val="30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701003" w:rsidTr="00717F9B">
        <w:trPr>
          <w:trHeight w:val="312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отчетный/ текущий финансовый год 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717F9B">
        <w:trPr>
          <w:trHeight w:val="66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717F9B">
        <w:trPr>
          <w:trHeight w:val="660"/>
        </w:trPr>
        <w:tc>
          <w:tcPr>
            <w:tcW w:w="25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701003" w:rsidTr="00717F9B">
        <w:trPr>
          <w:trHeight w:val="1140"/>
        </w:trPr>
        <w:tc>
          <w:tcPr>
            <w:tcW w:w="25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2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 официальных физкультурных, спортивных мероприятий на территории Шушенского района</w:t>
            </w:r>
          </w:p>
        </w:tc>
      </w:tr>
      <w:tr w:rsidR="00701003" w:rsidTr="00717F9B">
        <w:trPr>
          <w:trHeight w:val="1395"/>
        </w:trPr>
        <w:tc>
          <w:tcPr>
            <w:tcW w:w="25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395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 w:rsidP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</w:t>
            </w:r>
            <w:r w:rsidR="000F7B5B">
              <w:rPr>
                <w:rFonts w:ascii="Arial" w:hAnsi="Arial" w:cs="Arial"/>
                <w:lang w:eastAsia="ru-RU"/>
              </w:rPr>
              <w:t>124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 w:rsidP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3009</w:t>
            </w:r>
            <w:r w:rsidR="000F7B5B">
              <w:rPr>
                <w:rFonts w:ascii="Arial" w:hAnsi="Arial" w:cs="Arial"/>
                <w:lang w:eastAsia="ru-RU"/>
              </w:rPr>
              <w:t>1,836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440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28581,515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30421,667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119351,636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440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6716,100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2520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380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17F9B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F9B" w:rsidRDefault="00717F9B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17F9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F9B" w:rsidRDefault="001C36B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lastRenderedPageBreak/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B442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758,400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B442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1835,830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286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</w:t>
            </w:r>
            <w:r>
              <w:rPr>
                <w:rFonts w:ascii="Arial" w:hAnsi="Arial" w:cs="Arial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204,000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701003" w:rsidTr="00717F9B">
        <w:trPr>
          <w:trHeight w:val="2805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701003" w:rsidTr="00717F9B">
        <w:trPr>
          <w:trHeight w:val="28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14,862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Организация отдыха и оздоровления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(МБУ </w:t>
            </w:r>
            <w:r>
              <w:rPr>
                <w:rFonts w:ascii="Arial" w:hAnsi="Arial" w:cs="Arial"/>
                <w:lang w:eastAsia="ru-RU"/>
              </w:rPr>
              <w:lastRenderedPageBreak/>
              <w:t>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устройство плоскостных спортивных сооружений в сельской местности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25D46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</w:t>
            </w:r>
            <w:r w:rsidR="00701003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25D46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</w:t>
            </w:r>
            <w:r w:rsidR="000F7B5B">
              <w:rPr>
                <w:rFonts w:ascii="Arial" w:hAnsi="Arial" w:cs="Arial"/>
                <w:lang w:eastAsia="ru-RU"/>
              </w:rPr>
              <w:t>0</w:t>
            </w:r>
            <w:r w:rsidR="00701003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Субсидия из краевого бюджета и </w:t>
            </w: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на устройство плоскостных спортивных сооружений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D473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D473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1318,700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Расходы на выполнение требований федеральных стандартов </w:t>
            </w:r>
            <w:r>
              <w:rPr>
                <w:rFonts w:ascii="Arial" w:hAnsi="Arial" w:cs="Arial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</w:t>
            </w:r>
            <w:r>
              <w:rPr>
                <w:rFonts w:ascii="Arial" w:hAnsi="Arial" w:cs="Arial"/>
                <w:lang w:eastAsia="ru-RU"/>
              </w:rPr>
              <w:lastRenderedPageBreak/>
              <w:t>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195,745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392,128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Расходы на выполнение требований федеральных стандартов </w:t>
            </w:r>
            <w:r>
              <w:rPr>
                <w:rFonts w:ascii="Arial" w:hAnsi="Arial" w:cs="Arial"/>
                <w:lang w:eastAsia="ru-RU"/>
              </w:rPr>
              <w:lastRenderedPageBreak/>
              <w:t>спортивной подготовки</w:t>
            </w:r>
          </w:p>
        </w:tc>
      </w:tr>
      <w:tr w:rsidR="000F7B5B" w:rsidTr="000C63E9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F7B5B" w:rsidRDefault="000F7B5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Расходы на развитие детско-юношеского спорта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P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6540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7B5B" w:rsidRDefault="000F7B5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Приобретение спортивного инвентаря и оборудования. Улучшение материально-технической базы.</w:t>
            </w:r>
          </w:p>
        </w:tc>
      </w:tr>
      <w:tr w:rsidR="000F7B5B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F7B5B" w:rsidRDefault="00A63800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A6380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7B5B" w:rsidRDefault="000F7B5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25D46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44680</w:t>
            </w:r>
            <w:r w:rsidR="00A63800">
              <w:rPr>
                <w:rFonts w:ascii="Arial" w:hAnsi="Arial" w:cs="Arial"/>
                <w:lang w:eastAsia="ru-RU"/>
              </w:rPr>
              <w:t>,709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25D46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173097</w:t>
            </w:r>
            <w:r w:rsidR="00A63800">
              <w:rPr>
                <w:rFonts w:ascii="Arial" w:hAnsi="Arial" w:cs="Arial"/>
                <w:lang w:eastAsia="ru-RU"/>
              </w:rPr>
              <w:t>,103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 w:rsidTr="00717F9B">
        <w:trPr>
          <w:gridAfter w:val="1"/>
          <w:wAfter w:w="10" w:type="dxa"/>
          <w:trHeight w:val="1095"/>
        </w:trPr>
        <w:tc>
          <w:tcPr>
            <w:tcW w:w="2575" w:type="dxa"/>
            <w:shd w:val="clear" w:color="auto" w:fill="FFFFFF"/>
            <w:vAlign w:val="bottom"/>
          </w:tcPr>
          <w:p w:rsidR="00701003" w:rsidRDefault="00925D46" w:rsidP="00925D46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Д</w:t>
            </w:r>
            <w:r w:rsidR="00701003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="00701003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701003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701003" w:rsidRDefault="00925D46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/>
    <w:p w:rsidR="00701003" w:rsidRDefault="00701003"/>
    <w:p w:rsidR="00701003" w:rsidRDefault="00701003"/>
    <w:p w:rsidR="00701003" w:rsidRDefault="00701003"/>
    <w:p w:rsidR="00701003" w:rsidRDefault="00701003"/>
    <w:p w:rsidR="00701003" w:rsidRDefault="00701003"/>
    <w:p w:rsidR="00701003" w:rsidRDefault="00701003">
      <w:pPr>
        <w:jc w:val="center"/>
      </w:pPr>
      <w:r>
        <w:rPr>
          <w:rFonts w:ascii="Arial" w:eastAsia="Arial" w:hAnsi="Arial" w:cs="Arial"/>
        </w:rPr>
        <w:t xml:space="preserve">                 </w:t>
      </w:r>
    </w:p>
    <w:sectPr w:rsidR="00701003">
      <w:type w:val="continuous"/>
      <w:pgSz w:w="16838" w:h="11906" w:orient="landscape"/>
      <w:pgMar w:top="851" w:right="709" w:bottom="567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05" w:rsidRDefault="00915105">
      <w:r>
        <w:separator/>
      </w:r>
    </w:p>
  </w:endnote>
  <w:endnote w:type="continuationSeparator" w:id="0">
    <w:p w:rsidR="00915105" w:rsidRDefault="0091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05" w:rsidRDefault="00915105">
      <w:r>
        <w:separator/>
      </w:r>
    </w:p>
  </w:footnote>
  <w:footnote w:type="continuationSeparator" w:id="0">
    <w:p w:rsidR="00915105" w:rsidRDefault="0091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03" w:rsidRDefault="00701003">
    <w:pPr>
      <w:pStyle w:val="af1"/>
      <w:rPr>
        <w:lang w:val="ru-RU"/>
      </w:rPr>
    </w:pPr>
  </w:p>
  <w:p w:rsidR="00701003" w:rsidRDefault="00701003">
    <w:pPr>
      <w:pStyle w:val="af1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03" w:rsidRDefault="0070100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6"/>
    <w:rsid w:val="000A077D"/>
    <w:rsid w:val="000A32C5"/>
    <w:rsid w:val="000B4420"/>
    <w:rsid w:val="000C63E9"/>
    <w:rsid w:val="000D4737"/>
    <w:rsid w:val="000F7B5B"/>
    <w:rsid w:val="00131EA2"/>
    <w:rsid w:val="00185F22"/>
    <w:rsid w:val="001C36B4"/>
    <w:rsid w:val="001D66D8"/>
    <w:rsid w:val="00250383"/>
    <w:rsid w:val="003C47AC"/>
    <w:rsid w:val="003D1ED2"/>
    <w:rsid w:val="00417FD4"/>
    <w:rsid w:val="00441094"/>
    <w:rsid w:val="004B4940"/>
    <w:rsid w:val="006A5119"/>
    <w:rsid w:val="00701003"/>
    <w:rsid w:val="00717F9B"/>
    <w:rsid w:val="007224D7"/>
    <w:rsid w:val="007B316B"/>
    <w:rsid w:val="008155A8"/>
    <w:rsid w:val="00895432"/>
    <w:rsid w:val="0091083D"/>
    <w:rsid w:val="00915105"/>
    <w:rsid w:val="00925D46"/>
    <w:rsid w:val="00940E56"/>
    <w:rsid w:val="00961513"/>
    <w:rsid w:val="00974FE4"/>
    <w:rsid w:val="009A0799"/>
    <w:rsid w:val="009A38C7"/>
    <w:rsid w:val="009E4DB9"/>
    <w:rsid w:val="00A63800"/>
    <w:rsid w:val="00AE7BE0"/>
    <w:rsid w:val="00B45926"/>
    <w:rsid w:val="00BA5B61"/>
    <w:rsid w:val="00BF0140"/>
    <w:rsid w:val="00C06770"/>
    <w:rsid w:val="00C41FF9"/>
    <w:rsid w:val="00D81170"/>
    <w:rsid w:val="00E12A58"/>
    <w:rsid w:val="00EB7A48"/>
    <w:rsid w:val="00F31EFA"/>
    <w:rsid w:val="00F63506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041FFF-8F59-4E48-969B-1046DCD6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Знак Знак"/>
    <w:rPr>
      <w:b/>
      <w:sz w:val="28"/>
      <w:lang w:val="ru-RU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bidi="ar-SA"/>
    </w:rPr>
  </w:style>
  <w:style w:type="character" w:customStyle="1" w:styleId="a6">
    <w:name w:val="Знак Знак"/>
    <w:rPr>
      <w:b/>
      <w:sz w:val="28"/>
      <w:lang w:val="ru-RU" w:bidi="ar-SA"/>
    </w:rPr>
  </w:style>
  <w:style w:type="character" w:customStyle="1" w:styleId="a7">
    <w:name w:val="Верхний колонтитул Знак"/>
  </w:style>
  <w:style w:type="character" w:customStyle="1" w:styleId="a8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A10">
    <w:name w:val="A1"/>
    <w:rPr>
      <w:color w:val="000000"/>
      <w:sz w:val="22"/>
      <w:szCs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20"/>
  </w:style>
  <w:style w:type="paragraph" w:styleId="ab">
    <w:name w:val="Title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pPr>
      <w:jc w:val="center"/>
    </w:pPr>
    <w:rPr>
      <w:b/>
      <w:sz w:val="28"/>
      <w:szCs w:val="20"/>
    </w:rPr>
  </w:style>
  <w:style w:type="paragraph" w:styleId="ad">
    <w:name w:val="List"/>
    <w:basedOn w:val="ac"/>
    <w:rPr>
      <w:rFonts w:ascii="Arial" w:hAnsi="Arial" w:cs="Tahoma"/>
    </w:rPr>
  </w:style>
  <w:style w:type="paragraph" w:styleId="ae">
    <w:name w:val="caption"/>
    <w:basedOn w:val="a"/>
    <w:next w:val="af"/>
    <w:qFormat/>
    <w:pPr>
      <w:jc w:val="center"/>
    </w:pPr>
    <w:rPr>
      <w:sz w:val="28"/>
      <w:szCs w:val="20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0">
    <w:name w:val="Body Text Indent"/>
    <w:basedOn w:val="a"/>
    <w:pPr>
      <w:spacing w:after="120"/>
      <w:ind w:left="283"/>
    </w:pPr>
    <w:rPr>
      <w:szCs w:val="20"/>
    </w:rPr>
  </w:style>
  <w:style w:type="paragraph" w:styleId="af">
    <w:name w:val="Subtitle"/>
    <w:basedOn w:val="a"/>
    <w:next w:val="ac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af5">
    <w:name w:val="Основной текст ГД Знак Знак Знак"/>
    <w:basedOn w:val="af0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f0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zh-CN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c"/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2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alibri" w:eastAsia="SimSun" w:hAnsi="Calibri" w:cs="font286"/>
      <w:kern w:val="2"/>
      <w:sz w:val="22"/>
      <w:szCs w:val="22"/>
      <w:lang w:eastAsia="zh-CN"/>
    </w:rPr>
  </w:style>
  <w:style w:type="paragraph" w:styleId="afb">
    <w:name w:val="List Paragraph"/>
    <w:basedOn w:val="a"/>
    <w:qFormat/>
    <w:pPr>
      <w:suppressAutoHyphens w:val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Абзац списка1"/>
    <w:basedOn w:val="a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1"/>
    <w:basedOn w:val="a"/>
    <w:pPr>
      <w:suppressAutoHyphens w:val="0"/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Нормальный (таблица)"/>
    <w:basedOn w:val="a"/>
    <w:next w:val="a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pPr>
      <w:widowControl w:val="0"/>
      <w:suppressAutoHyphens w:val="0"/>
      <w:autoSpaceDE w:val="0"/>
      <w:jc w:val="left"/>
    </w:pPr>
    <w:rPr>
      <w:rFonts w:ascii="Arial" w:hAnsi="Arial" w:cs="Arial"/>
    </w:rPr>
  </w:style>
  <w:style w:type="paragraph" w:customStyle="1" w:styleId="xl65">
    <w:name w:val="xl65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6">
    <w:name w:val="xl66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7">
    <w:name w:val="xl67"/>
    <w:basedOn w:val="a"/>
    <w:pPr>
      <w:shd w:val="clear" w:color="auto" w:fill="FFFFFF"/>
      <w:suppressAutoHyphens w:val="0"/>
      <w:spacing w:before="280" w:after="280"/>
      <w:jc w:val="center"/>
      <w:textAlignment w:val="center"/>
    </w:pPr>
  </w:style>
  <w:style w:type="paragraph" w:customStyle="1" w:styleId="xl68">
    <w:name w:val="xl68"/>
    <w:basedOn w:val="a"/>
    <w:pPr>
      <w:shd w:val="clear" w:color="auto" w:fill="FFFFFF"/>
      <w:suppressAutoHyphens w:val="0"/>
      <w:spacing w:before="280" w:after="280"/>
      <w:jc w:val="center"/>
    </w:pPr>
    <w:rPr>
      <w:sz w:val="28"/>
      <w:szCs w:val="28"/>
    </w:rPr>
  </w:style>
  <w:style w:type="paragraph" w:customStyle="1" w:styleId="xl69">
    <w:name w:val="xl69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0">
    <w:name w:val="xl70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1">
    <w:name w:val="xl71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2">
    <w:name w:val="xl72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3">
    <w:name w:val="xl73"/>
    <w:basedOn w:val="a"/>
    <w:pPr>
      <w:shd w:val="clear" w:color="auto" w:fill="FFFFFF"/>
      <w:suppressAutoHyphens w:val="0"/>
      <w:spacing w:before="280" w:after="280"/>
      <w:jc w:val="left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75">
    <w:name w:val="xl75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6">
    <w:name w:val="xl76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1">
    <w:name w:val="xl91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2">
    <w:name w:val="xl92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3">
    <w:name w:val="xl93"/>
    <w:basedOn w:val="a"/>
    <w:pPr>
      <w:shd w:val="clear" w:color="auto" w:fill="FFFFFF"/>
      <w:suppressAutoHyphens w:val="0"/>
      <w:spacing w:before="280" w:after="280"/>
      <w:jc w:val="left"/>
      <w:textAlignment w:val="top"/>
    </w:pPr>
  </w:style>
  <w:style w:type="paragraph" w:customStyle="1" w:styleId="xl94">
    <w:name w:val="xl94"/>
    <w:basedOn w:val="a"/>
    <w:pP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</w:style>
  <w:style w:type="paragraph" w:customStyle="1" w:styleId="xl98">
    <w:name w:val="xl98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1">
    <w:name w:val="xl101"/>
    <w:basedOn w:val="a"/>
    <w:pP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5">
    <w:name w:val="xl10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6">
    <w:name w:val="xl116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7">
    <w:name w:val="xl11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0">
    <w:name w:val="xl12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20931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4</cp:revision>
  <cp:lastPrinted>2023-08-02T04:06:00Z</cp:lastPrinted>
  <dcterms:created xsi:type="dcterms:W3CDTF">2023-08-28T07:31:00Z</dcterms:created>
  <dcterms:modified xsi:type="dcterms:W3CDTF">2023-08-28T07:31:00Z</dcterms:modified>
</cp:coreProperties>
</file>