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000" w:firstRow="0" w:lastRow="0" w:firstColumn="0" w:lastColumn="0" w:noHBand="0" w:noVBand="0"/>
      </w:tblPr>
      <w:tblGrid>
        <w:gridCol w:w="9606"/>
      </w:tblGrid>
      <w:tr w:rsidR="002C29D0" w:rsidRPr="00EB375A" w:rsidTr="00AF501B">
        <w:trPr>
          <w:trHeight w:val="2976"/>
        </w:trPr>
        <w:tc>
          <w:tcPr>
            <w:tcW w:w="9606" w:type="dxa"/>
          </w:tcPr>
          <w:p w:rsidR="002C29D0" w:rsidRDefault="00753BCF" w:rsidP="00255DDA">
            <w:pPr>
              <w:spacing w:after="0" w:line="240" w:lineRule="auto"/>
              <w:contextualSpacing/>
              <w:jc w:val="center"/>
            </w:pPr>
            <w:r>
              <w:t xml:space="preserve"> </w:t>
            </w:r>
            <w:r w:rsidR="002B2A81">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r w:rsidR="00265452">
              <w:rPr>
                <w:b w:val="0"/>
                <w:sz w:val="24"/>
                <w:szCs w:val="24"/>
              </w:rPr>
              <w:t>п</w:t>
            </w:r>
            <w:r w:rsidR="002C29D0" w:rsidRPr="00D25BF8">
              <w:rPr>
                <w:b w:val="0"/>
                <w:sz w:val="24"/>
                <w:szCs w:val="24"/>
              </w:rPr>
              <w:t>гт</w:t>
            </w:r>
            <w:r w:rsidR="00265452">
              <w:rPr>
                <w:b w:val="0"/>
                <w:sz w:val="24"/>
                <w:szCs w:val="24"/>
              </w:rPr>
              <w:t>.</w:t>
            </w:r>
            <w:r w:rsidR="002C29D0" w:rsidRPr="00D25BF8">
              <w:rPr>
                <w:b w:val="0"/>
                <w:sz w:val="24"/>
                <w:szCs w:val="24"/>
              </w:rPr>
              <w:t xml:space="preserve"> Шушенское</w:t>
            </w:r>
          </w:p>
          <w:p w:rsidR="00255DDA" w:rsidRPr="00C34451" w:rsidRDefault="00417265" w:rsidP="00C138AE">
            <w:pPr>
              <w:pStyle w:val="1"/>
              <w:spacing w:before="0" w:after="0"/>
              <w:contextualSpacing/>
              <w:rPr>
                <w:b w:val="0"/>
                <w:sz w:val="24"/>
                <w:szCs w:val="24"/>
              </w:rPr>
            </w:pPr>
            <w:r>
              <w:rPr>
                <w:b w:val="0"/>
                <w:sz w:val="24"/>
                <w:szCs w:val="24"/>
              </w:rPr>
              <w:t xml:space="preserve"> </w:t>
            </w:r>
            <w:r w:rsidR="002C29D0" w:rsidRPr="00C34451">
              <w:rPr>
                <w:b w:val="0"/>
                <w:sz w:val="24"/>
                <w:szCs w:val="24"/>
              </w:rPr>
              <w:t>от</w:t>
            </w:r>
            <w:r w:rsidR="00E612A2" w:rsidRPr="00417265">
              <w:rPr>
                <w:b w:val="0"/>
                <w:sz w:val="24"/>
                <w:szCs w:val="24"/>
              </w:rPr>
              <w:t xml:space="preserve"> </w:t>
            </w:r>
            <w:bookmarkStart w:id="0" w:name="_GoBack"/>
            <w:r w:rsidR="00C138AE">
              <w:rPr>
                <w:b w:val="0"/>
                <w:sz w:val="24"/>
                <w:szCs w:val="24"/>
              </w:rPr>
              <w:t>19.11.2024</w:t>
            </w:r>
            <w:bookmarkEnd w:id="0"/>
            <w:r w:rsidR="00E35AE5">
              <w:rPr>
                <w:b w:val="0"/>
                <w:sz w:val="24"/>
                <w:szCs w:val="24"/>
              </w:rPr>
              <w:t xml:space="preserve">                                                                      </w:t>
            </w:r>
            <w:r w:rsidR="00263404">
              <w:rPr>
                <w:b w:val="0"/>
                <w:sz w:val="24"/>
                <w:szCs w:val="24"/>
              </w:rPr>
              <w:t xml:space="preserve">              </w:t>
            </w:r>
            <w:r w:rsidR="00E35AE5">
              <w:rPr>
                <w:b w:val="0"/>
                <w:sz w:val="24"/>
                <w:szCs w:val="24"/>
              </w:rPr>
              <w:t xml:space="preserve">      </w:t>
            </w:r>
            <w:r w:rsidR="00C138AE">
              <w:rPr>
                <w:b w:val="0"/>
                <w:sz w:val="24"/>
                <w:szCs w:val="24"/>
              </w:rPr>
              <w:t xml:space="preserve">  </w:t>
            </w:r>
            <w:r w:rsidR="00AF501B">
              <w:rPr>
                <w:b w:val="0"/>
                <w:sz w:val="24"/>
                <w:szCs w:val="24"/>
              </w:rPr>
              <w:t xml:space="preserve">     </w:t>
            </w:r>
            <w:r w:rsidR="00C34451">
              <w:rPr>
                <w:b w:val="0"/>
                <w:sz w:val="24"/>
                <w:szCs w:val="24"/>
              </w:rPr>
              <w:t>№</w:t>
            </w:r>
            <w:r w:rsidR="00DD0B62" w:rsidRPr="00C34451">
              <w:rPr>
                <w:b w:val="0"/>
                <w:sz w:val="24"/>
                <w:szCs w:val="24"/>
              </w:rPr>
              <w:t xml:space="preserve">   </w:t>
            </w:r>
            <w:r w:rsidR="00C138AE">
              <w:rPr>
                <w:b w:val="0"/>
                <w:sz w:val="24"/>
                <w:szCs w:val="24"/>
              </w:rPr>
              <w:t>1807</w:t>
            </w:r>
            <w:r w:rsidR="00DD0B62" w:rsidRPr="00C34451">
              <w:rPr>
                <w:b w:val="0"/>
                <w:sz w:val="24"/>
                <w:szCs w:val="24"/>
              </w:rPr>
              <w:t xml:space="preserve">       </w:t>
            </w:r>
          </w:p>
        </w:tc>
      </w:tr>
    </w:tbl>
    <w:p w:rsidR="002C29D0" w:rsidRPr="00A2686E" w:rsidRDefault="002C29D0" w:rsidP="00255DDA">
      <w:pPr>
        <w:spacing w:after="0" w:line="240" w:lineRule="auto"/>
        <w:contextualSpacing/>
        <w:jc w:val="both"/>
        <w:rPr>
          <w:rFonts w:ascii="Arial" w:hAnsi="Arial" w:cs="Arial"/>
          <w:sz w:val="24"/>
          <w:szCs w:val="24"/>
        </w:rPr>
      </w:pPr>
      <w:r w:rsidRPr="00A2686E">
        <w:rPr>
          <w:rFonts w:ascii="Arial" w:hAnsi="Arial" w:cs="Arial"/>
          <w:sz w:val="24"/>
          <w:szCs w:val="24"/>
        </w:rPr>
        <w:t xml:space="preserve">О внесении изменений в постановление администрации Шушенского района от 30.10.2013 № 1291 </w:t>
      </w:r>
      <w:r w:rsidRPr="00A2686E">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A2686E">
        <w:rPr>
          <w:rStyle w:val="highlighthighlightactive"/>
          <w:rFonts w:ascii="Arial" w:hAnsi="Arial" w:cs="Arial"/>
          <w:sz w:val="24"/>
          <w:szCs w:val="24"/>
        </w:rPr>
        <w:t>жилищно</w:t>
      </w:r>
      <w:proofErr w:type="spellEnd"/>
      <w:r w:rsidRPr="00A2686E">
        <w:rPr>
          <w:rStyle w:val="highlighthighlightactive"/>
          <w:rFonts w:ascii="Arial" w:hAnsi="Arial" w:cs="Arial"/>
          <w:sz w:val="24"/>
          <w:szCs w:val="24"/>
        </w:rPr>
        <w:t xml:space="preserve"> – коммунального хозяйства и повышение энергетической эффективности» (с изменениями и дополнениями</w:t>
      </w:r>
      <w:r w:rsidR="00871BD7" w:rsidRPr="00A2686E">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A2686E">
        <w:rPr>
          <w:rFonts w:ascii="Arial" w:hAnsi="Arial" w:cs="Arial"/>
          <w:sz w:val="24"/>
          <w:szCs w:val="24"/>
        </w:rPr>
        <w:t>, от 10.11.2015 года № 968, от 17.12.2015 года № 1063, от 11.11.2016 № 720, от 23.06.2017 № 645, от 10.11.2017 № 1284</w:t>
      </w:r>
      <w:r w:rsidR="003C5FA6" w:rsidRPr="00A2686E">
        <w:rPr>
          <w:rFonts w:ascii="Arial" w:hAnsi="Arial" w:cs="Arial"/>
          <w:sz w:val="24"/>
          <w:szCs w:val="24"/>
        </w:rPr>
        <w:t>,</w:t>
      </w:r>
      <w:r w:rsidR="00255DDA" w:rsidRPr="00A2686E">
        <w:rPr>
          <w:rFonts w:ascii="Arial" w:hAnsi="Arial" w:cs="Arial"/>
          <w:sz w:val="24"/>
          <w:szCs w:val="24"/>
        </w:rPr>
        <w:t xml:space="preserve"> от 08.11.2018 №1208,</w:t>
      </w:r>
      <w:r w:rsidR="003C5FA6" w:rsidRPr="00A2686E">
        <w:rPr>
          <w:rFonts w:ascii="Arial" w:hAnsi="Arial" w:cs="Arial"/>
          <w:sz w:val="24"/>
          <w:szCs w:val="24"/>
        </w:rPr>
        <w:t xml:space="preserve"> от 09.11.2018 №1220</w:t>
      </w:r>
      <w:r w:rsidR="008606CE" w:rsidRPr="00A2686E">
        <w:rPr>
          <w:rFonts w:ascii="Arial" w:hAnsi="Arial" w:cs="Arial"/>
          <w:sz w:val="24"/>
          <w:szCs w:val="24"/>
        </w:rPr>
        <w:t xml:space="preserve">, от </w:t>
      </w:r>
      <w:r w:rsidR="00AF358C" w:rsidRPr="00A2686E">
        <w:rPr>
          <w:rFonts w:ascii="Arial" w:hAnsi="Arial" w:cs="Arial"/>
          <w:sz w:val="24"/>
          <w:szCs w:val="24"/>
        </w:rPr>
        <w:t>02</w:t>
      </w:r>
      <w:r w:rsidR="008606CE" w:rsidRPr="00A2686E">
        <w:rPr>
          <w:rFonts w:ascii="Arial" w:hAnsi="Arial" w:cs="Arial"/>
          <w:sz w:val="24"/>
          <w:szCs w:val="24"/>
        </w:rPr>
        <w:t>.07.2019 №683</w:t>
      </w:r>
      <w:r w:rsidR="00123355" w:rsidRPr="00A2686E">
        <w:rPr>
          <w:rFonts w:ascii="Arial" w:hAnsi="Arial" w:cs="Arial"/>
          <w:sz w:val="24"/>
          <w:szCs w:val="24"/>
        </w:rPr>
        <w:t>, от 11.11.2019 №1115, от 06.03.2020 № 213, от 04.08.2020 № 679, от 07.09.2020 №782</w:t>
      </w:r>
      <w:r w:rsidR="00C44876" w:rsidRPr="00A2686E">
        <w:rPr>
          <w:rFonts w:ascii="Arial" w:hAnsi="Arial" w:cs="Arial"/>
          <w:sz w:val="24"/>
          <w:szCs w:val="24"/>
        </w:rPr>
        <w:t>, от 11.11.2020 №998</w:t>
      </w:r>
      <w:r w:rsidR="00040854" w:rsidRPr="00A2686E">
        <w:rPr>
          <w:rFonts w:ascii="Arial" w:hAnsi="Arial" w:cs="Arial"/>
          <w:sz w:val="24"/>
          <w:szCs w:val="24"/>
        </w:rPr>
        <w:t xml:space="preserve">, от 10.03.2021 №238, </w:t>
      </w:r>
      <w:r w:rsidR="009245E2" w:rsidRPr="00A2686E">
        <w:rPr>
          <w:rFonts w:ascii="Arial" w:hAnsi="Arial" w:cs="Arial"/>
          <w:sz w:val="24"/>
          <w:szCs w:val="24"/>
          <w:lang w:eastAsia="ru-RU"/>
        </w:rPr>
        <w:t>от 17.06.2021 №687</w:t>
      </w:r>
      <w:r w:rsidR="00C54D2C" w:rsidRPr="00A2686E">
        <w:rPr>
          <w:rFonts w:ascii="Arial" w:hAnsi="Arial" w:cs="Arial"/>
          <w:sz w:val="24"/>
          <w:szCs w:val="24"/>
          <w:lang w:eastAsia="ru-RU"/>
        </w:rPr>
        <w:t>, от 11.11.2021 №1235</w:t>
      </w:r>
      <w:r w:rsidR="00573E8F" w:rsidRPr="00A2686E">
        <w:rPr>
          <w:rFonts w:ascii="Arial" w:hAnsi="Arial" w:cs="Arial"/>
          <w:sz w:val="24"/>
          <w:szCs w:val="24"/>
          <w:lang w:eastAsia="ru-RU"/>
        </w:rPr>
        <w:t>, от 24.12.2021 №1506</w:t>
      </w:r>
      <w:r w:rsidR="002F302D" w:rsidRPr="00A2686E">
        <w:rPr>
          <w:rFonts w:ascii="Arial" w:hAnsi="Arial" w:cs="Arial"/>
          <w:sz w:val="24"/>
          <w:szCs w:val="24"/>
          <w:lang w:eastAsia="ru-RU"/>
        </w:rPr>
        <w:t>, от</w:t>
      </w:r>
      <w:r w:rsidR="000D7019" w:rsidRPr="00A2686E">
        <w:rPr>
          <w:rFonts w:ascii="Arial" w:hAnsi="Arial" w:cs="Arial"/>
          <w:sz w:val="24"/>
          <w:szCs w:val="24"/>
          <w:lang w:eastAsia="ru-RU"/>
        </w:rPr>
        <w:t xml:space="preserve"> 05.10.2022 №1468</w:t>
      </w:r>
      <w:r w:rsidR="00A55CA8" w:rsidRPr="00A2686E">
        <w:rPr>
          <w:rFonts w:ascii="Arial" w:hAnsi="Arial" w:cs="Arial"/>
          <w:sz w:val="24"/>
          <w:szCs w:val="24"/>
          <w:lang w:eastAsia="ru-RU"/>
        </w:rPr>
        <w:t>, от 11.11.2022 №1724</w:t>
      </w:r>
      <w:r w:rsidR="00D70CDD" w:rsidRPr="00A2686E">
        <w:rPr>
          <w:rFonts w:ascii="Arial" w:hAnsi="Arial" w:cs="Arial"/>
          <w:sz w:val="24"/>
          <w:szCs w:val="24"/>
          <w:lang w:eastAsia="ru-RU"/>
        </w:rPr>
        <w:t xml:space="preserve">, от </w:t>
      </w:r>
      <w:r w:rsidR="00145788" w:rsidRPr="00A2686E">
        <w:rPr>
          <w:rFonts w:ascii="Arial" w:hAnsi="Arial" w:cs="Arial"/>
          <w:sz w:val="24"/>
          <w:szCs w:val="24"/>
          <w:lang w:eastAsia="ru-RU"/>
        </w:rPr>
        <w:t>26.12.202</w:t>
      </w:r>
      <w:r w:rsidR="00BD7232" w:rsidRPr="00A2686E">
        <w:rPr>
          <w:rFonts w:ascii="Arial" w:hAnsi="Arial" w:cs="Arial"/>
          <w:sz w:val="24"/>
          <w:szCs w:val="24"/>
          <w:lang w:eastAsia="ru-RU"/>
        </w:rPr>
        <w:t>2</w:t>
      </w:r>
      <w:r w:rsidR="00145788" w:rsidRPr="00A2686E">
        <w:rPr>
          <w:rFonts w:ascii="Arial" w:hAnsi="Arial" w:cs="Arial"/>
          <w:sz w:val="24"/>
          <w:szCs w:val="24"/>
          <w:lang w:eastAsia="ru-RU"/>
        </w:rPr>
        <w:t xml:space="preserve"> №200</w:t>
      </w:r>
      <w:r w:rsidR="00CE0EA9" w:rsidRPr="00A2686E">
        <w:rPr>
          <w:rFonts w:ascii="Arial" w:hAnsi="Arial" w:cs="Arial"/>
          <w:sz w:val="24"/>
          <w:szCs w:val="24"/>
          <w:lang w:eastAsia="ru-RU"/>
        </w:rPr>
        <w:t>3, от 15.08.2023</w:t>
      </w:r>
      <w:r w:rsidR="001932D3" w:rsidRPr="00A2686E">
        <w:rPr>
          <w:rFonts w:ascii="Arial" w:hAnsi="Arial" w:cs="Arial"/>
          <w:sz w:val="24"/>
          <w:szCs w:val="24"/>
        </w:rPr>
        <w:t xml:space="preserve"> №1151</w:t>
      </w:r>
      <w:r w:rsidR="001637D9" w:rsidRPr="00A2686E">
        <w:rPr>
          <w:rFonts w:ascii="Arial" w:hAnsi="Arial" w:cs="Arial"/>
          <w:sz w:val="24"/>
          <w:szCs w:val="24"/>
        </w:rPr>
        <w:t>, от 08.09.2023 №1281</w:t>
      </w:r>
      <w:r w:rsidR="005E77F3" w:rsidRPr="00A2686E">
        <w:rPr>
          <w:rFonts w:ascii="Arial" w:hAnsi="Arial" w:cs="Arial"/>
          <w:sz w:val="24"/>
          <w:szCs w:val="24"/>
        </w:rPr>
        <w:t>, 10.11.2023 №1642;  от 27.12.2023 №1892</w:t>
      </w:r>
      <w:r w:rsidRPr="00A2686E">
        <w:rPr>
          <w:rFonts w:ascii="Arial" w:hAnsi="Arial" w:cs="Arial"/>
          <w:sz w:val="24"/>
          <w:szCs w:val="24"/>
        </w:rPr>
        <w:t>)</w:t>
      </w:r>
    </w:p>
    <w:p w:rsidR="002C29D0" w:rsidRPr="00A2686E" w:rsidRDefault="002C29D0" w:rsidP="002C29D0">
      <w:pPr>
        <w:spacing w:after="0" w:line="240" w:lineRule="auto"/>
        <w:contextualSpacing/>
        <w:jc w:val="both"/>
        <w:rPr>
          <w:rFonts w:ascii="Arial" w:hAnsi="Arial" w:cs="Arial"/>
          <w:sz w:val="24"/>
          <w:szCs w:val="24"/>
        </w:rPr>
      </w:pPr>
    </w:p>
    <w:p w:rsidR="002C29D0" w:rsidRPr="00A2686E" w:rsidRDefault="002C29D0" w:rsidP="002C29D0">
      <w:pPr>
        <w:autoSpaceDE w:val="0"/>
        <w:autoSpaceDN w:val="0"/>
        <w:adjustRightInd w:val="0"/>
        <w:spacing w:after="0" w:line="240" w:lineRule="auto"/>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В соответствии с Гражданским Кодексом РФ, Федеральным законом от 06.10.2003г. № 131-ФЗ «Об общих принципах организации местного самоупр</w:t>
      </w:r>
      <w:r w:rsidR="00D97AFB" w:rsidRPr="00A2686E">
        <w:rPr>
          <w:rFonts w:ascii="Arial" w:hAnsi="Arial" w:cs="Arial"/>
          <w:color w:val="000000" w:themeColor="text1"/>
          <w:sz w:val="24"/>
          <w:szCs w:val="24"/>
        </w:rPr>
        <w:t xml:space="preserve">авления в Российской Федерации», </w:t>
      </w:r>
      <w:r w:rsidRPr="00A2686E">
        <w:rPr>
          <w:rFonts w:ascii="Arial" w:hAnsi="Arial" w:cs="Arial"/>
          <w:color w:val="000000" w:themeColor="text1"/>
          <w:sz w:val="24"/>
          <w:szCs w:val="24"/>
        </w:rPr>
        <w:t xml:space="preserve">руководствуясь Уставом Шушенского района, в целях реформирования и модернизации </w:t>
      </w:r>
      <w:proofErr w:type="spellStart"/>
      <w:r w:rsidRPr="00A2686E">
        <w:rPr>
          <w:rFonts w:ascii="Arial" w:hAnsi="Arial" w:cs="Arial"/>
          <w:color w:val="000000" w:themeColor="text1"/>
          <w:sz w:val="24"/>
          <w:szCs w:val="24"/>
        </w:rPr>
        <w:t>жилищно</w:t>
      </w:r>
      <w:proofErr w:type="spellEnd"/>
      <w:r w:rsidRPr="00A2686E">
        <w:rPr>
          <w:rFonts w:ascii="Arial" w:hAnsi="Arial" w:cs="Arial"/>
          <w:color w:val="000000" w:themeColor="text1"/>
          <w:sz w:val="24"/>
          <w:szCs w:val="24"/>
        </w:rPr>
        <w:t xml:space="preserve"> – коммунального хозяйства и повышением энергетической эффективности, руководствуясь Уставом Шушенского района</w:t>
      </w:r>
      <w:hyperlink r:id="rId9" w:anchor="YANDEX_8" w:history="1"/>
      <w:r w:rsidRPr="00A2686E">
        <w:rPr>
          <w:rFonts w:ascii="Arial" w:hAnsi="Arial" w:cs="Arial"/>
          <w:color w:val="000000" w:themeColor="text1"/>
          <w:sz w:val="24"/>
          <w:szCs w:val="24"/>
        </w:rPr>
        <w:t>,</w:t>
      </w:r>
    </w:p>
    <w:p w:rsidR="002C29D0" w:rsidRPr="00A2686E" w:rsidRDefault="002C29D0" w:rsidP="001E13EF">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ПОСТАНОВЛЯЮ:</w:t>
      </w:r>
    </w:p>
    <w:p w:rsidR="002C29D0" w:rsidRPr="00A2686E" w:rsidRDefault="002C29D0" w:rsidP="001E13EF">
      <w:pPr>
        <w:autoSpaceDE w:val="0"/>
        <w:autoSpaceDN w:val="0"/>
        <w:adjustRightInd w:val="0"/>
        <w:spacing w:after="0" w:line="240" w:lineRule="auto"/>
        <w:ind w:firstLine="709"/>
        <w:contextualSpacing/>
        <w:jc w:val="both"/>
        <w:rPr>
          <w:rStyle w:val="highlighthighlightactive"/>
          <w:rFonts w:ascii="Arial" w:hAnsi="Arial" w:cs="Arial"/>
          <w:color w:val="000000" w:themeColor="text1"/>
          <w:sz w:val="24"/>
          <w:szCs w:val="24"/>
        </w:rPr>
      </w:pPr>
      <w:r w:rsidRPr="00A2686E">
        <w:rPr>
          <w:rFonts w:ascii="Arial" w:hAnsi="Arial" w:cs="Arial"/>
          <w:color w:val="000000" w:themeColor="text1"/>
          <w:sz w:val="24"/>
          <w:szCs w:val="24"/>
        </w:rPr>
        <w:t xml:space="preserve">1. Внести в постановление администрации Шушенского района от 30.10.2013 № 1291 </w:t>
      </w:r>
      <w:r w:rsidRPr="00A2686E">
        <w:rPr>
          <w:rStyle w:val="highlighthighlightactive"/>
          <w:rFonts w:ascii="Arial" w:hAnsi="Arial" w:cs="Arial"/>
          <w:color w:val="000000" w:themeColor="text1"/>
          <w:sz w:val="24"/>
          <w:szCs w:val="24"/>
        </w:rPr>
        <w:t xml:space="preserve">«Об утверждении муниципальной программы «Реформирование и модернизация </w:t>
      </w:r>
      <w:proofErr w:type="spellStart"/>
      <w:r w:rsidRPr="00A2686E">
        <w:rPr>
          <w:rStyle w:val="highlighthighlightactive"/>
          <w:rFonts w:ascii="Arial" w:hAnsi="Arial" w:cs="Arial"/>
          <w:color w:val="000000" w:themeColor="text1"/>
          <w:sz w:val="24"/>
          <w:szCs w:val="24"/>
        </w:rPr>
        <w:t>жилищно</w:t>
      </w:r>
      <w:proofErr w:type="spellEnd"/>
      <w:r w:rsidRPr="00A2686E">
        <w:rPr>
          <w:rStyle w:val="highlighthighlightactive"/>
          <w:rFonts w:ascii="Arial" w:hAnsi="Arial" w:cs="Arial"/>
          <w:color w:val="000000" w:themeColor="text1"/>
          <w:sz w:val="24"/>
          <w:szCs w:val="24"/>
        </w:rPr>
        <w:t xml:space="preserve"> – коммунального хозяйства и повышение энергетической эффективности» следующие изменени</w:t>
      </w:r>
      <w:r w:rsidR="00123355" w:rsidRPr="00A2686E">
        <w:rPr>
          <w:rStyle w:val="highlighthighlightactive"/>
          <w:rFonts w:ascii="Arial" w:hAnsi="Arial" w:cs="Arial"/>
          <w:color w:val="000000" w:themeColor="text1"/>
          <w:sz w:val="24"/>
          <w:szCs w:val="24"/>
        </w:rPr>
        <w:t>е</w:t>
      </w:r>
      <w:r w:rsidRPr="00A2686E">
        <w:rPr>
          <w:rStyle w:val="highlighthighlightactive"/>
          <w:rFonts w:ascii="Arial" w:hAnsi="Arial" w:cs="Arial"/>
          <w:color w:val="000000" w:themeColor="text1"/>
          <w:sz w:val="24"/>
          <w:szCs w:val="24"/>
        </w:rPr>
        <w:t>:</w:t>
      </w:r>
    </w:p>
    <w:p w:rsidR="002C29D0" w:rsidRPr="00A2686E" w:rsidRDefault="00C37C39" w:rsidP="001E13EF">
      <w:pPr>
        <w:pStyle w:val="ConsPlusNonformat"/>
        <w:tabs>
          <w:tab w:val="left" w:pos="993"/>
        </w:tabs>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 xml:space="preserve">1.1 </w:t>
      </w:r>
      <w:r w:rsidR="002C29D0" w:rsidRPr="00A2686E">
        <w:rPr>
          <w:rFonts w:ascii="Arial" w:hAnsi="Arial" w:cs="Arial"/>
          <w:color w:val="000000" w:themeColor="text1"/>
          <w:sz w:val="24"/>
          <w:szCs w:val="24"/>
        </w:rPr>
        <w:t xml:space="preserve">муниципальную программу </w:t>
      </w:r>
      <w:r w:rsidR="002C29D0" w:rsidRPr="00A2686E">
        <w:rPr>
          <w:rStyle w:val="highlighthighlightactive"/>
          <w:rFonts w:ascii="Arial" w:hAnsi="Arial" w:cs="Arial"/>
          <w:color w:val="000000" w:themeColor="text1"/>
          <w:sz w:val="24"/>
          <w:szCs w:val="24"/>
        </w:rPr>
        <w:t xml:space="preserve">«Реформировании и модернизация </w:t>
      </w:r>
      <w:proofErr w:type="spellStart"/>
      <w:r w:rsidR="002C29D0" w:rsidRPr="00A2686E">
        <w:rPr>
          <w:rStyle w:val="highlighthighlightactive"/>
          <w:rFonts w:ascii="Arial" w:hAnsi="Arial" w:cs="Arial"/>
          <w:color w:val="000000" w:themeColor="text1"/>
          <w:sz w:val="24"/>
          <w:szCs w:val="24"/>
        </w:rPr>
        <w:t>жилищно</w:t>
      </w:r>
      <w:proofErr w:type="spellEnd"/>
      <w:r w:rsidR="002C29D0" w:rsidRPr="00A2686E">
        <w:rPr>
          <w:rStyle w:val="highlighthighlightactive"/>
          <w:rFonts w:ascii="Arial" w:hAnsi="Arial" w:cs="Arial"/>
          <w:color w:val="000000" w:themeColor="text1"/>
          <w:sz w:val="24"/>
          <w:szCs w:val="24"/>
        </w:rPr>
        <w:t xml:space="preserve"> – коммунального хозяйства и повышение энергетической эффективности» изложить в новой редакции</w:t>
      </w:r>
      <w:r w:rsidR="00123355" w:rsidRPr="00A2686E">
        <w:rPr>
          <w:rStyle w:val="highlighthighlightactive"/>
          <w:rFonts w:ascii="Arial" w:hAnsi="Arial" w:cs="Arial"/>
          <w:color w:val="000000" w:themeColor="text1"/>
          <w:sz w:val="24"/>
          <w:szCs w:val="24"/>
        </w:rPr>
        <w:t>,</w:t>
      </w:r>
      <w:r w:rsidR="002C29D0" w:rsidRPr="00A2686E">
        <w:rPr>
          <w:rStyle w:val="highlighthighlightactive"/>
          <w:rFonts w:ascii="Arial" w:hAnsi="Arial" w:cs="Arial"/>
          <w:color w:val="000000" w:themeColor="text1"/>
          <w:sz w:val="24"/>
          <w:szCs w:val="24"/>
        </w:rPr>
        <w:t xml:space="preserve"> согласно </w:t>
      </w:r>
      <w:r w:rsidR="00123355" w:rsidRPr="00A2686E">
        <w:rPr>
          <w:rStyle w:val="highlighthighlightactive"/>
          <w:rFonts w:ascii="Arial" w:hAnsi="Arial" w:cs="Arial"/>
          <w:color w:val="000000" w:themeColor="text1"/>
          <w:sz w:val="24"/>
          <w:szCs w:val="24"/>
        </w:rPr>
        <w:t>п</w:t>
      </w:r>
      <w:r w:rsidR="002C29D0" w:rsidRPr="00A2686E">
        <w:rPr>
          <w:rStyle w:val="highlighthighlightactive"/>
          <w:rFonts w:ascii="Arial" w:hAnsi="Arial" w:cs="Arial"/>
          <w:color w:val="000000" w:themeColor="text1"/>
          <w:sz w:val="24"/>
          <w:szCs w:val="24"/>
        </w:rPr>
        <w:t xml:space="preserve">риложению. </w:t>
      </w:r>
    </w:p>
    <w:p w:rsidR="002C29D0" w:rsidRPr="00A2686E" w:rsidRDefault="002C29D0" w:rsidP="001E13EF">
      <w:pPr>
        <w:pStyle w:val="a8"/>
        <w:ind w:firstLine="709"/>
        <w:contextualSpacing/>
        <w:rPr>
          <w:rFonts w:ascii="Arial" w:hAnsi="Arial" w:cs="Arial"/>
          <w:color w:val="000000" w:themeColor="text1"/>
          <w:sz w:val="24"/>
          <w:szCs w:val="24"/>
        </w:rPr>
      </w:pPr>
      <w:r w:rsidRPr="00A2686E">
        <w:rPr>
          <w:rFonts w:ascii="Arial" w:hAnsi="Arial" w:cs="Arial"/>
          <w:color w:val="000000" w:themeColor="text1"/>
          <w:sz w:val="24"/>
          <w:szCs w:val="24"/>
        </w:rPr>
        <w:t xml:space="preserve">2. Контроль за исполнением настоящего постановления </w:t>
      </w:r>
      <w:r w:rsidR="00F8414F" w:rsidRPr="00A2686E">
        <w:rPr>
          <w:rFonts w:ascii="Arial" w:hAnsi="Arial" w:cs="Arial"/>
          <w:color w:val="000000" w:themeColor="text1"/>
          <w:sz w:val="24"/>
          <w:szCs w:val="24"/>
        </w:rPr>
        <w:t>возложить</w:t>
      </w:r>
      <w:r w:rsidR="00765CFA" w:rsidRPr="00A2686E">
        <w:rPr>
          <w:rFonts w:ascii="Arial" w:hAnsi="Arial" w:cs="Arial"/>
          <w:color w:val="000000" w:themeColor="text1"/>
          <w:sz w:val="24"/>
          <w:szCs w:val="24"/>
        </w:rPr>
        <w:t xml:space="preserve"> </w:t>
      </w:r>
      <w:r w:rsidR="00F8414F" w:rsidRPr="00A2686E">
        <w:rPr>
          <w:rFonts w:ascii="Arial" w:hAnsi="Arial" w:cs="Arial"/>
          <w:color w:val="000000" w:themeColor="text1"/>
          <w:sz w:val="24"/>
          <w:szCs w:val="24"/>
        </w:rPr>
        <w:t>н</w:t>
      </w:r>
      <w:r w:rsidR="00765CFA" w:rsidRPr="00A2686E">
        <w:rPr>
          <w:rFonts w:ascii="Arial" w:hAnsi="Arial" w:cs="Arial"/>
          <w:color w:val="000000" w:themeColor="text1"/>
          <w:sz w:val="24"/>
          <w:szCs w:val="24"/>
        </w:rPr>
        <w:t xml:space="preserve">а </w:t>
      </w:r>
      <w:r w:rsidR="00191711" w:rsidRPr="00A2686E">
        <w:rPr>
          <w:rFonts w:ascii="Arial" w:hAnsi="Arial" w:cs="Arial"/>
          <w:color w:val="000000" w:themeColor="text1"/>
          <w:sz w:val="24"/>
          <w:szCs w:val="24"/>
        </w:rPr>
        <w:t>заместител</w:t>
      </w:r>
      <w:r w:rsidR="00F8414F" w:rsidRPr="00A2686E">
        <w:rPr>
          <w:rFonts w:ascii="Arial" w:hAnsi="Arial" w:cs="Arial"/>
          <w:color w:val="000000" w:themeColor="text1"/>
          <w:sz w:val="24"/>
          <w:szCs w:val="24"/>
        </w:rPr>
        <w:t>я</w:t>
      </w:r>
      <w:r w:rsidR="00191711" w:rsidRPr="00A2686E">
        <w:rPr>
          <w:rFonts w:ascii="Arial" w:hAnsi="Arial" w:cs="Arial"/>
          <w:color w:val="000000" w:themeColor="text1"/>
          <w:sz w:val="24"/>
          <w:szCs w:val="24"/>
        </w:rPr>
        <w:t xml:space="preserve"> главы района по жилищно-коммунальным и инфраструктурным вопросам </w:t>
      </w:r>
      <w:r w:rsidR="00573E8F" w:rsidRPr="00A2686E">
        <w:rPr>
          <w:rFonts w:ascii="Arial" w:hAnsi="Arial" w:cs="Arial"/>
          <w:color w:val="000000" w:themeColor="text1"/>
          <w:sz w:val="24"/>
          <w:szCs w:val="24"/>
        </w:rPr>
        <w:t>А.Н.Казакова</w:t>
      </w:r>
      <w:r w:rsidRPr="00A2686E">
        <w:rPr>
          <w:rFonts w:ascii="Arial" w:hAnsi="Arial" w:cs="Arial"/>
          <w:color w:val="000000" w:themeColor="text1"/>
          <w:sz w:val="24"/>
          <w:szCs w:val="24"/>
        </w:rPr>
        <w:t>.</w:t>
      </w:r>
    </w:p>
    <w:p w:rsidR="002C29D0" w:rsidRPr="00A2686E" w:rsidRDefault="002C29D0" w:rsidP="001E13EF">
      <w:pPr>
        <w:pStyle w:val="a8"/>
        <w:ind w:firstLine="709"/>
        <w:contextualSpacing/>
        <w:rPr>
          <w:rFonts w:ascii="Arial" w:hAnsi="Arial" w:cs="Arial"/>
          <w:color w:val="000000" w:themeColor="text1"/>
          <w:sz w:val="24"/>
          <w:szCs w:val="24"/>
        </w:rPr>
      </w:pPr>
      <w:r w:rsidRPr="00A2686E">
        <w:rPr>
          <w:rFonts w:ascii="Arial" w:hAnsi="Arial" w:cs="Arial"/>
          <w:color w:val="000000" w:themeColor="text1"/>
          <w:sz w:val="24"/>
          <w:szCs w:val="24"/>
        </w:rPr>
        <w:t xml:space="preserve">3. </w:t>
      </w:r>
      <w:r w:rsidR="00263404" w:rsidRPr="00A2686E">
        <w:rPr>
          <w:rFonts w:ascii="Arial" w:hAnsi="Arial" w:cs="Arial"/>
          <w:sz w:val="24"/>
          <w:szCs w:val="24"/>
        </w:rPr>
        <w:t xml:space="preserve">Постановление разместить на официальном сайте органов местного самоуправления </w:t>
      </w:r>
      <w:r w:rsidR="00263404" w:rsidRPr="00A2686E">
        <w:rPr>
          <w:rFonts w:ascii="Arial" w:hAnsi="Arial" w:cs="Arial"/>
          <w:color w:val="000000"/>
          <w:spacing w:val="-1"/>
          <w:sz w:val="24"/>
          <w:szCs w:val="24"/>
        </w:rPr>
        <w:t xml:space="preserve">Шушенского района в сети Интернет </w:t>
      </w:r>
      <w:r w:rsidR="00263404" w:rsidRPr="00A2686E">
        <w:rPr>
          <w:rFonts w:ascii="Arial" w:hAnsi="Arial" w:cs="Arial"/>
          <w:color w:val="2E74B5" w:themeColor="accent1" w:themeShade="BF"/>
          <w:spacing w:val="-1"/>
          <w:sz w:val="24"/>
          <w:szCs w:val="24"/>
          <w:u w:val="single"/>
          <w:lang w:val="en-US"/>
        </w:rPr>
        <w:t>https</w:t>
      </w:r>
      <w:r w:rsidR="00263404" w:rsidRPr="00A2686E">
        <w:rPr>
          <w:rFonts w:ascii="Arial" w:hAnsi="Arial" w:cs="Arial"/>
          <w:color w:val="2E74B5" w:themeColor="accent1" w:themeShade="BF"/>
          <w:spacing w:val="-1"/>
          <w:sz w:val="24"/>
          <w:szCs w:val="24"/>
          <w:u w:val="single"/>
        </w:rPr>
        <w:t>://</w:t>
      </w:r>
      <w:hyperlink r:id="rId10" w:history="1">
        <w:proofErr w:type="spellStart"/>
        <w:r w:rsidR="00263404" w:rsidRPr="00A2686E">
          <w:rPr>
            <w:rStyle w:val="af3"/>
            <w:rFonts w:ascii="Arial" w:hAnsi="Arial" w:cs="Arial"/>
            <w:color w:val="2E74B5" w:themeColor="accent1" w:themeShade="BF"/>
            <w:sz w:val="24"/>
            <w:szCs w:val="24"/>
            <w:lang w:val="en-US"/>
          </w:rPr>
          <w:t>arshush</w:t>
        </w:r>
        <w:proofErr w:type="spellEnd"/>
        <w:r w:rsidR="00263404" w:rsidRPr="00A2686E">
          <w:rPr>
            <w:rStyle w:val="af3"/>
            <w:rFonts w:ascii="Arial" w:hAnsi="Arial" w:cs="Arial"/>
            <w:color w:val="2E74B5" w:themeColor="accent1" w:themeShade="BF"/>
            <w:sz w:val="24"/>
            <w:szCs w:val="24"/>
          </w:rPr>
          <w:t>.</w:t>
        </w:r>
        <w:proofErr w:type="spellStart"/>
        <w:r w:rsidR="00263404" w:rsidRPr="00A2686E">
          <w:rPr>
            <w:rStyle w:val="af3"/>
            <w:rFonts w:ascii="Arial" w:hAnsi="Arial" w:cs="Arial"/>
            <w:color w:val="2E74B5" w:themeColor="accent1" w:themeShade="BF"/>
            <w:sz w:val="24"/>
            <w:szCs w:val="24"/>
            <w:lang w:val="en-US"/>
          </w:rPr>
          <w:t>gosuslugi</w:t>
        </w:r>
        <w:proofErr w:type="spellEnd"/>
        <w:r w:rsidR="00263404" w:rsidRPr="00A2686E">
          <w:rPr>
            <w:rStyle w:val="af3"/>
            <w:rFonts w:ascii="Arial" w:hAnsi="Arial" w:cs="Arial"/>
            <w:color w:val="2E74B5" w:themeColor="accent1" w:themeShade="BF"/>
            <w:sz w:val="24"/>
            <w:szCs w:val="24"/>
          </w:rPr>
          <w:t>.</w:t>
        </w:r>
        <w:proofErr w:type="spellStart"/>
        <w:r w:rsidR="00263404" w:rsidRPr="00A2686E">
          <w:rPr>
            <w:rStyle w:val="af3"/>
            <w:rFonts w:ascii="Arial" w:hAnsi="Arial" w:cs="Arial"/>
            <w:color w:val="2E74B5" w:themeColor="accent1" w:themeShade="BF"/>
            <w:sz w:val="24"/>
            <w:szCs w:val="24"/>
            <w:lang w:val="en-US"/>
          </w:rPr>
          <w:t>ru</w:t>
        </w:r>
        <w:proofErr w:type="spellEnd"/>
      </w:hyperlink>
    </w:p>
    <w:p w:rsidR="002F302D" w:rsidRPr="00A2686E" w:rsidRDefault="00255DDA" w:rsidP="001A4C6C">
      <w:pPr>
        <w:tabs>
          <w:tab w:val="left" w:pos="142"/>
          <w:tab w:val="left" w:pos="709"/>
          <w:tab w:val="left" w:pos="993"/>
        </w:tabs>
        <w:spacing w:after="0" w:line="240" w:lineRule="auto"/>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4</w:t>
      </w:r>
      <w:r w:rsidR="00263404" w:rsidRPr="00A2686E">
        <w:rPr>
          <w:rFonts w:ascii="Arial" w:hAnsi="Arial" w:cs="Arial"/>
          <w:color w:val="000000" w:themeColor="text1"/>
          <w:sz w:val="24"/>
          <w:szCs w:val="24"/>
        </w:rPr>
        <w:t xml:space="preserve">. Постановление вступает в силу </w:t>
      </w:r>
      <w:r w:rsidR="00D97AFB" w:rsidRPr="00A2686E">
        <w:rPr>
          <w:rFonts w:ascii="Arial" w:hAnsi="Arial" w:cs="Arial"/>
          <w:color w:val="000000" w:themeColor="text1"/>
          <w:sz w:val="24"/>
          <w:szCs w:val="24"/>
        </w:rPr>
        <w:t>после его</w:t>
      </w:r>
      <w:r w:rsidR="00F67776" w:rsidRPr="00A2686E">
        <w:rPr>
          <w:rFonts w:ascii="Arial" w:hAnsi="Arial" w:cs="Arial"/>
          <w:color w:val="000000" w:themeColor="text1"/>
          <w:sz w:val="24"/>
          <w:szCs w:val="24"/>
        </w:rPr>
        <w:t xml:space="preserve"> </w:t>
      </w:r>
      <w:r w:rsidR="007E50DF" w:rsidRPr="00A2686E">
        <w:rPr>
          <w:rFonts w:ascii="Arial" w:hAnsi="Arial" w:cs="Arial"/>
          <w:color w:val="000000" w:themeColor="text1"/>
          <w:sz w:val="24"/>
          <w:szCs w:val="24"/>
        </w:rPr>
        <w:t>официального опубликования в газете «Ведомости» Шушенского район</w:t>
      </w:r>
      <w:r w:rsidR="00051720" w:rsidRPr="00A2686E">
        <w:rPr>
          <w:rFonts w:ascii="Arial" w:hAnsi="Arial" w:cs="Arial"/>
          <w:color w:val="000000" w:themeColor="text1"/>
          <w:sz w:val="24"/>
          <w:szCs w:val="24"/>
        </w:rPr>
        <w:t>а</w:t>
      </w:r>
      <w:r w:rsidR="00FC17D6">
        <w:rPr>
          <w:rFonts w:ascii="Arial" w:hAnsi="Arial" w:cs="Arial"/>
          <w:color w:val="000000" w:themeColor="text1"/>
          <w:sz w:val="24"/>
          <w:szCs w:val="24"/>
        </w:rPr>
        <w:t>.</w:t>
      </w:r>
      <w:r w:rsidR="00051720" w:rsidRPr="00A2686E">
        <w:rPr>
          <w:rFonts w:ascii="Arial" w:hAnsi="Arial" w:cs="Arial"/>
          <w:color w:val="000000" w:themeColor="text1"/>
          <w:sz w:val="24"/>
          <w:szCs w:val="24"/>
        </w:rPr>
        <w:t xml:space="preserve"> </w:t>
      </w:r>
    </w:p>
    <w:p w:rsidR="001A4C6C" w:rsidRPr="00A2686E" w:rsidRDefault="001A4C6C" w:rsidP="001A4C6C">
      <w:pPr>
        <w:tabs>
          <w:tab w:val="left" w:pos="1035"/>
        </w:tabs>
        <w:spacing w:after="0"/>
        <w:rPr>
          <w:rFonts w:ascii="Arial" w:hAnsi="Arial" w:cs="Arial"/>
          <w:color w:val="000000" w:themeColor="text1"/>
          <w:sz w:val="24"/>
          <w:szCs w:val="24"/>
          <w:shd w:val="clear" w:color="auto" w:fill="FFFFFF"/>
        </w:rPr>
      </w:pPr>
    </w:p>
    <w:p w:rsidR="001A4C6C" w:rsidRPr="00A2686E" w:rsidRDefault="001A4C6C" w:rsidP="001A4C6C">
      <w:pPr>
        <w:tabs>
          <w:tab w:val="left" w:pos="1035"/>
        </w:tabs>
        <w:spacing w:after="0"/>
        <w:rPr>
          <w:rFonts w:ascii="Arial" w:hAnsi="Arial" w:cs="Arial"/>
          <w:color w:val="000000" w:themeColor="text1"/>
          <w:sz w:val="24"/>
          <w:szCs w:val="24"/>
          <w:shd w:val="clear" w:color="auto" w:fill="FFFFFF"/>
        </w:rPr>
      </w:pPr>
    </w:p>
    <w:p w:rsidR="00163E7A" w:rsidRPr="00A2686E" w:rsidRDefault="00115A42" w:rsidP="001A4C6C">
      <w:pPr>
        <w:tabs>
          <w:tab w:val="left" w:pos="1035"/>
        </w:tabs>
        <w:spacing w:after="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Исполняющий полномочия</w:t>
      </w:r>
    </w:p>
    <w:p w:rsidR="002C5BD4" w:rsidRPr="00A2686E" w:rsidRDefault="00115A42" w:rsidP="002C5BD4">
      <w:pPr>
        <w:autoSpaceDE w:val="0"/>
        <w:autoSpaceDN w:val="0"/>
        <w:adjustRightInd w:val="0"/>
        <w:spacing w:after="0"/>
        <w:contextualSpacing/>
        <w:rPr>
          <w:rFonts w:ascii="Arial" w:hAnsi="Arial" w:cs="Arial"/>
          <w:color w:val="000000" w:themeColor="text1"/>
          <w:sz w:val="24"/>
          <w:szCs w:val="24"/>
        </w:rPr>
      </w:pPr>
      <w:r>
        <w:rPr>
          <w:rFonts w:ascii="Arial" w:hAnsi="Arial" w:cs="Arial"/>
          <w:color w:val="000000" w:themeColor="text1"/>
          <w:sz w:val="24"/>
          <w:szCs w:val="24"/>
        </w:rPr>
        <w:t>главы</w:t>
      </w:r>
      <w:r w:rsidR="002C5BD4" w:rsidRPr="00A2686E">
        <w:rPr>
          <w:rFonts w:ascii="Arial" w:hAnsi="Arial" w:cs="Arial"/>
          <w:color w:val="000000" w:themeColor="text1"/>
          <w:sz w:val="24"/>
          <w:szCs w:val="24"/>
        </w:rPr>
        <w:t xml:space="preserve"> Шушенского района</w:t>
      </w:r>
      <w:r w:rsidR="002C5BD4" w:rsidRPr="00A2686E">
        <w:rPr>
          <w:rFonts w:ascii="Arial" w:hAnsi="Arial" w:cs="Arial"/>
          <w:color w:val="000000" w:themeColor="text1"/>
          <w:sz w:val="24"/>
          <w:szCs w:val="24"/>
        </w:rPr>
        <w:tab/>
      </w:r>
      <w:r w:rsidR="002C5BD4" w:rsidRPr="00A2686E">
        <w:rPr>
          <w:rFonts w:ascii="Arial" w:hAnsi="Arial" w:cs="Arial"/>
          <w:color w:val="000000" w:themeColor="text1"/>
          <w:sz w:val="24"/>
          <w:szCs w:val="24"/>
        </w:rPr>
        <w:tab/>
      </w:r>
      <w:r w:rsidR="002C5BD4" w:rsidRPr="00A2686E">
        <w:rPr>
          <w:rFonts w:ascii="Arial" w:hAnsi="Arial" w:cs="Arial"/>
          <w:color w:val="000000" w:themeColor="text1"/>
          <w:sz w:val="24"/>
          <w:szCs w:val="24"/>
        </w:rPr>
        <w:tab/>
      </w:r>
      <w:r w:rsidR="002C5BD4" w:rsidRPr="00A2686E">
        <w:rPr>
          <w:rFonts w:ascii="Arial" w:hAnsi="Arial" w:cs="Arial"/>
          <w:color w:val="000000" w:themeColor="text1"/>
          <w:sz w:val="24"/>
          <w:szCs w:val="24"/>
        </w:rPr>
        <w:tab/>
      </w:r>
      <w:r w:rsidR="002C5BD4" w:rsidRPr="00A2686E">
        <w:rPr>
          <w:rFonts w:ascii="Arial" w:hAnsi="Arial" w:cs="Arial"/>
          <w:color w:val="000000" w:themeColor="text1"/>
          <w:sz w:val="24"/>
          <w:szCs w:val="24"/>
        </w:rPr>
        <w:tab/>
        <w:t xml:space="preserve">  </w:t>
      </w:r>
      <w:r>
        <w:rPr>
          <w:rFonts w:ascii="Arial" w:hAnsi="Arial" w:cs="Arial"/>
          <w:color w:val="000000" w:themeColor="text1"/>
          <w:sz w:val="24"/>
          <w:szCs w:val="24"/>
        </w:rPr>
        <w:t xml:space="preserve">    </w:t>
      </w:r>
      <w:r w:rsidR="002C5BD4" w:rsidRPr="00A2686E">
        <w:rPr>
          <w:rFonts w:ascii="Arial" w:hAnsi="Arial" w:cs="Arial"/>
          <w:color w:val="000000" w:themeColor="text1"/>
          <w:sz w:val="24"/>
          <w:szCs w:val="24"/>
        </w:rPr>
        <w:tab/>
      </w:r>
      <w:r>
        <w:rPr>
          <w:rFonts w:ascii="Arial" w:hAnsi="Arial" w:cs="Arial"/>
          <w:color w:val="000000" w:themeColor="text1"/>
          <w:sz w:val="24"/>
          <w:szCs w:val="24"/>
        </w:rPr>
        <w:t xml:space="preserve">          Р</w:t>
      </w:r>
      <w:r w:rsidR="002C5BD4" w:rsidRPr="00A2686E">
        <w:rPr>
          <w:rFonts w:ascii="Arial" w:hAnsi="Arial" w:cs="Arial"/>
          <w:color w:val="000000" w:themeColor="text1"/>
          <w:sz w:val="24"/>
          <w:szCs w:val="24"/>
        </w:rPr>
        <w:t xml:space="preserve">.В. </w:t>
      </w:r>
      <w:proofErr w:type="spellStart"/>
      <w:r>
        <w:rPr>
          <w:rFonts w:ascii="Arial" w:hAnsi="Arial" w:cs="Arial"/>
          <w:color w:val="000000" w:themeColor="text1"/>
          <w:sz w:val="24"/>
          <w:szCs w:val="24"/>
        </w:rPr>
        <w:t>Куйчик</w:t>
      </w:r>
      <w:proofErr w:type="spellEnd"/>
    </w:p>
    <w:p w:rsidR="005E2EB4" w:rsidRPr="00A2686E" w:rsidRDefault="005E2EB4" w:rsidP="00E27F9F">
      <w:pPr>
        <w:autoSpaceDE w:val="0"/>
        <w:autoSpaceDN w:val="0"/>
        <w:adjustRightInd w:val="0"/>
        <w:spacing w:after="0" w:line="240" w:lineRule="auto"/>
        <w:ind w:left="5529"/>
        <w:outlineLvl w:val="0"/>
        <w:rPr>
          <w:rFonts w:ascii="Arial" w:hAnsi="Arial" w:cs="Arial"/>
          <w:sz w:val="24"/>
          <w:szCs w:val="24"/>
          <w:lang w:eastAsia="ru-RU"/>
        </w:rPr>
      </w:pPr>
    </w:p>
    <w:p w:rsidR="00C37C39" w:rsidRDefault="00C37C39" w:rsidP="00E27F9F">
      <w:pPr>
        <w:autoSpaceDE w:val="0"/>
        <w:autoSpaceDN w:val="0"/>
        <w:adjustRightInd w:val="0"/>
        <w:spacing w:after="0" w:line="240" w:lineRule="auto"/>
        <w:ind w:left="5529"/>
        <w:outlineLvl w:val="0"/>
        <w:rPr>
          <w:rFonts w:ascii="Arial" w:hAnsi="Arial" w:cs="Arial"/>
          <w:sz w:val="24"/>
          <w:szCs w:val="24"/>
          <w:lang w:eastAsia="ru-RU"/>
        </w:rPr>
      </w:pPr>
    </w:p>
    <w:p w:rsidR="00E35AE5" w:rsidRDefault="00E35AE5" w:rsidP="00E27F9F">
      <w:pPr>
        <w:autoSpaceDE w:val="0"/>
        <w:autoSpaceDN w:val="0"/>
        <w:adjustRightInd w:val="0"/>
        <w:spacing w:after="0" w:line="240" w:lineRule="auto"/>
        <w:ind w:left="5529"/>
        <w:outlineLvl w:val="0"/>
        <w:rPr>
          <w:rFonts w:ascii="Arial" w:hAnsi="Arial" w:cs="Arial"/>
          <w:sz w:val="24"/>
          <w:szCs w:val="24"/>
          <w:lang w:eastAsia="ru-RU"/>
        </w:rPr>
      </w:pPr>
    </w:p>
    <w:p w:rsidR="00163E7A" w:rsidRDefault="00163E7A" w:rsidP="00E27F9F">
      <w:pPr>
        <w:autoSpaceDE w:val="0"/>
        <w:autoSpaceDN w:val="0"/>
        <w:adjustRightInd w:val="0"/>
        <w:spacing w:after="0" w:line="240" w:lineRule="auto"/>
        <w:ind w:left="5529"/>
        <w:outlineLvl w:val="0"/>
        <w:rPr>
          <w:rFonts w:ascii="Arial" w:hAnsi="Arial" w:cs="Arial"/>
          <w:sz w:val="24"/>
          <w:szCs w:val="24"/>
          <w:lang w:eastAsia="ru-RU"/>
        </w:rPr>
      </w:pPr>
    </w:p>
    <w:p w:rsidR="00E35AE5" w:rsidRDefault="00E35AE5" w:rsidP="00E27F9F">
      <w:pPr>
        <w:autoSpaceDE w:val="0"/>
        <w:autoSpaceDN w:val="0"/>
        <w:adjustRightInd w:val="0"/>
        <w:spacing w:after="0" w:line="240" w:lineRule="auto"/>
        <w:ind w:left="5529"/>
        <w:outlineLvl w:val="0"/>
        <w:rPr>
          <w:rFonts w:ascii="Arial" w:hAnsi="Arial" w:cs="Arial"/>
          <w:sz w:val="24"/>
          <w:szCs w:val="24"/>
          <w:lang w:eastAsia="ru-RU"/>
        </w:rPr>
      </w:pPr>
    </w:p>
    <w:p w:rsidR="00E46DE3" w:rsidRDefault="00E46DE3" w:rsidP="00E27F9F">
      <w:pPr>
        <w:autoSpaceDE w:val="0"/>
        <w:autoSpaceDN w:val="0"/>
        <w:adjustRightInd w:val="0"/>
        <w:spacing w:after="0" w:line="240" w:lineRule="auto"/>
        <w:ind w:left="5529"/>
        <w:outlineLvl w:val="0"/>
        <w:rPr>
          <w:rFonts w:ascii="Arial" w:hAnsi="Arial" w:cs="Arial"/>
          <w:sz w:val="24"/>
          <w:szCs w:val="24"/>
          <w:lang w:eastAsia="ru-RU"/>
        </w:rPr>
      </w:pPr>
    </w:p>
    <w:p w:rsidR="00E46DE3" w:rsidRDefault="00E46DE3" w:rsidP="00E27F9F">
      <w:pPr>
        <w:autoSpaceDE w:val="0"/>
        <w:autoSpaceDN w:val="0"/>
        <w:adjustRightInd w:val="0"/>
        <w:spacing w:after="0" w:line="240" w:lineRule="auto"/>
        <w:ind w:left="5529"/>
        <w:outlineLvl w:val="0"/>
        <w:rPr>
          <w:rFonts w:ascii="Arial" w:hAnsi="Arial" w:cs="Arial"/>
          <w:sz w:val="24"/>
          <w:szCs w:val="24"/>
          <w:lang w:eastAsia="ru-RU"/>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C138AE">
        <w:rPr>
          <w:rFonts w:ascii="Arial" w:hAnsi="Arial" w:cs="Arial"/>
          <w:sz w:val="24"/>
          <w:szCs w:val="24"/>
          <w:lang w:eastAsia="ru-RU"/>
        </w:rPr>
        <w:t xml:space="preserve">19.11.2024 </w:t>
      </w:r>
      <w:r w:rsidR="00CA3DD7">
        <w:rPr>
          <w:rFonts w:ascii="Arial" w:hAnsi="Arial" w:cs="Arial"/>
          <w:sz w:val="24"/>
          <w:szCs w:val="24"/>
          <w:lang w:eastAsia="ru-RU"/>
        </w:rPr>
        <w:t xml:space="preserve"> </w:t>
      </w:r>
      <w:r w:rsidR="009E16C2">
        <w:rPr>
          <w:rFonts w:ascii="Arial" w:hAnsi="Arial" w:cs="Arial"/>
          <w:sz w:val="24"/>
          <w:szCs w:val="24"/>
          <w:lang w:eastAsia="ru-RU"/>
        </w:rPr>
        <w:t>№</w:t>
      </w:r>
      <w:r w:rsidR="00C138AE">
        <w:rPr>
          <w:rFonts w:ascii="Arial" w:hAnsi="Arial" w:cs="Arial"/>
          <w:sz w:val="24"/>
          <w:szCs w:val="24"/>
          <w:lang w:eastAsia="ru-RU"/>
        </w:rPr>
        <w:t xml:space="preserve"> 1807</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 xml:space="preserve">Муниципальная программа «Реформирование и модернизация </w:t>
            </w:r>
            <w:proofErr w:type="spellStart"/>
            <w:r w:rsidRPr="00D9075C">
              <w:rPr>
                <w:rFonts w:ascii="Arial" w:eastAsia="Times New Roman" w:hAnsi="Arial" w:cs="Arial"/>
                <w:lang w:eastAsia="ru-RU"/>
              </w:rPr>
              <w:t>жилищно</w:t>
            </w:r>
            <w:proofErr w:type="spellEnd"/>
            <w:r w:rsidRPr="00D9075C">
              <w:rPr>
                <w:rFonts w:ascii="Arial" w:eastAsia="Times New Roman" w:hAnsi="Arial" w:cs="Arial"/>
                <w:lang w:eastAsia="ru-RU"/>
              </w:rPr>
              <w:t xml:space="preserve">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Комитет по управлению муниципальным имуществом</w:t>
            </w:r>
            <w:r w:rsidR="00E35AE5">
              <w:rPr>
                <w:rFonts w:ascii="Arial" w:hAnsi="Arial" w:cs="Arial"/>
              </w:rPr>
              <w:t xml:space="preserve"> администрации Шушенского района </w:t>
            </w:r>
            <w:r w:rsidRPr="00D9075C">
              <w:rPr>
                <w:rFonts w:ascii="Arial" w:hAnsi="Arial" w:cs="Arial"/>
              </w:rPr>
              <w:t xml:space="preserve"> (МКУ «Земля и имущество»)</w:t>
            </w:r>
          </w:p>
        </w:tc>
      </w:tr>
      <w:tr w:rsidR="00537087" w:rsidRPr="00D9075C" w:rsidTr="007075BA">
        <w:trPr>
          <w:trHeight w:val="4266"/>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1E13EF" w:rsidP="001637D9">
            <w:pPr>
              <w:overflowPunct w:val="0"/>
              <w:autoSpaceDE w:val="0"/>
              <w:autoSpaceDN w:val="0"/>
              <w:adjustRightInd w:val="0"/>
              <w:spacing w:after="0" w:line="240" w:lineRule="auto"/>
              <w:textAlignment w:val="baseline"/>
              <w:rPr>
                <w:rFonts w:ascii="Arial" w:eastAsia="Times New Roman" w:hAnsi="Arial" w:cs="Arial"/>
              </w:rPr>
            </w:pP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A55CA8"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w:t>
            </w:r>
            <w:proofErr w:type="spellStart"/>
            <w:r w:rsidRPr="00D9075C">
              <w:rPr>
                <w:rFonts w:ascii="Arial" w:hAnsi="Arial" w:cs="Arial"/>
              </w:rPr>
              <w:t>энергоэффективности</w:t>
            </w:r>
            <w:proofErr w:type="spellEnd"/>
            <w:r w:rsidRPr="00D9075C">
              <w:rPr>
                <w:rFonts w:ascii="Arial" w:hAnsi="Arial" w:cs="Arial"/>
              </w:rPr>
              <w:t xml:space="preserve">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 xml:space="preserve">беспечение населения питьевой водой Шушенского района, соответствующей требованиям безопасности и </w:t>
            </w:r>
            <w:r w:rsidR="001A0713" w:rsidRPr="00D9075C">
              <w:rPr>
                <w:rFonts w:ascii="Arial" w:hAnsi="Arial" w:cs="Arial"/>
              </w:rPr>
              <w:lastRenderedPageBreak/>
              <w:t>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512B56">
        <w:trPr>
          <w:trHeight w:val="4919"/>
        </w:trPr>
        <w:tc>
          <w:tcPr>
            <w:tcW w:w="3085" w:type="dxa"/>
            <w:shd w:val="clear" w:color="auto" w:fill="auto"/>
          </w:tcPr>
          <w:p w:rsidR="001E0B4C" w:rsidRPr="00D9075C" w:rsidRDefault="001E0B4C" w:rsidP="00F04013">
            <w:pPr>
              <w:shd w:val="clear" w:color="auto" w:fill="FFFFFF"/>
              <w:spacing w:after="0" w:line="240" w:lineRule="auto"/>
              <w:rPr>
                <w:rFonts w:ascii="Arial" w:hAnsi="Arial" w:cs="Arial"/>
              </w:rPr>
            </w:pPr>
            <w:r w:rsidRPr="00D9075C">
              <w:rPr>
                <w:rFonts w:ascii="Arial" w:hAnsi="Arial" w:cs="Arial"/>
              </w:rPr>
              <w:lastRenderedPageBreak/>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512B56" w:rsidRDefault="009A2DDF" w:rsidP="00F04013">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FC17D6">
              <w:rPr>
                <w:rFonts w:ascii="Arial" w:hAnsi="Arial" w:cs="Arial"/>
              </w:rPr>
              <w:t>6</w:t>
            </w:r>
            <w:r w:rsidR="002F302D">
              <w:rPr>
                <w:rFonts w:ascii="Arial" w:hAnsi="Arial" w:cs="Arial"/>
              </w:rPr>
              <w:t xml:space="preserve">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051720">
              <w:rPr>
                <w:rFonts w:ascii="Arial" w:hAnsi="Arial" w:cs="Arial"/>
              </w:rPr>
              <w:t>1 048 661,104</w:t>
            </w:r>
            <w:r w:rsidR="000F6D6E">
              <w:rPr>
                <w:rFonts w:ascii="Arial" w:hAnsi="Arial" w:cs="Arial"/>
              </w:rPr>
              <w:t xml:space="preserve"> </w:t>
            </w:r>
            <w:r w:rsidRPr="00B37618">
              <w:rPr>
                <w:rFonts w:ascii="Arial" w:hAnsi="Arial" w:cs="Arial"/>
              </w:rPr>
              <w:t>тыс. рублей, в том числе:</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2014 год – 8 683,595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2015 год – 22 107,869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2016 год – 132 069,700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2017 год – 248 104,184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2018 год – 91 729,038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2019 год – 30 668,700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2020 год – 46 429,188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F04013">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C0329D" w:rsidRDefault="009A2DDF" w:rsidP="00F04013">
            <w:pPr>
              <w:shd w:val="clear" w:color="auto" w:fill="FFFFFF"/>
              <w:spacing w:after="0" w:line="240" w:lineRule="auto"/>
              <w:contextualSpacing/>
              <w:rPr>
                <w:rFonts w:ascii="Arial" w:hAnsi="Arial" w:cs="Arial"/>
              </w:rPr>
            </w:pPr>
            <w:r w:rsidRPr="00F04013">
              <w:rPr>
                <w:rFonts w:ascii="Arial" w:hAnsi="Arial" w:cs="Arial"/>
              </w:rPr>
              <w:t xml:space="preserve">2023 год – </w:t>
            </w:r>
            <w:r w:rsidR="003826CC">
              <w:rPr>
                <w:rFonts w:ascii="Arial" w:hAnsi="Arial" w:cs="Arial"/>
              </w:rPr>
              <w:t>52 694,117</w:t>
            </w:r>
            <w:r w:rsidR="000F6D6E" w:rsidRPr="000F6D6E">
              <w:rPr>
                <w:rFonts w:ascii="Arial" w:hAnsi="Arial" w:cs="Arial"/>
              </w:rPr>
              <w:t xml:space="preserve"> </w:t>
            </w:r>
            <w:proofErr w:type="gramStart"/>
            <w:r w:rsidRPr="00F04013">
              <w:rPr>
                <w:rFonts w:ascii="Arial" w:hAnsi="Arial" w:cs="Arial"/>
              </w:rPr>
              <w:t>тыс.рублей</w:t>
            </w:r>
            <w:proofErr w:type="gramEnd"/>
            <w:r w:rsidR="002B65E9" w:rsidRPr="00F04013">
              <w:rPr>
                <w:rFonts w:ascii="Arial" w:hAnsi="Arial" w:cs="Arial"/>
              </w:rPr>
              <w:t>;</w:t>
            </w:r>
          </w:p>
          <w:p w:rsidR="002B65E9" w:rsidRPr="00C0329D" w:rsidRDefault="002B65E9" w:rsidP="00F04013">
            <w:pPr>
              <w:shd w:val="clear" w:color="auto" w:fill="FFFFFF"/>
              <w:spacing w:after="0" w:line="240" w:lineRule="auto"/>
              <w:contextualSpacing/>
              <w:rPr>
                <w:rFonts w:ascii="Arial" w:hAnsi="Arial" w:cs="Arial"/>
              </w:rPr>
            </w:pPr>
            <w:r w:rsidRPr="00C0329D">
              <w:rPr>
                <w:rFonts w:ascii="Arial" w:hAnsi="Arial" w:cs="Arial"/>
              </w:rPr>
              <w:t xml:space="preserve">2024 год – </w:t>
            </w:r>
            <w:r w:rsidR="00051720">
              <w:rPr>
                <w:rFonts w:ascii="Arial" w:hAnsi="Arial" w:cs="Arial"/>
              </w:rPr>
              <w:t>119 710,540</w:t>
            </w:r>
            <w:r w:rsidR="00E60490" w:rsidRPr="00C0329D">
              <w:rPr>
                <w:rFonts w:ascii="Arial" w:hAnsi="Arial" w:cs="Arial"/>
              </w:rPr>
              <w:t xml:space="preserve"> </w:t>
            </w:r>
            <w:proofErr w:type="gramStart"/>
            <w:r w:rsidRPr="00C0329D">
              <w:rPr>
                <w:rFonts w:ascii="Arial" w:hAnsi="Arial" w:cs="Arial"/>
              </w:rPr>
              <w:t>тыс.рублей</w:t>
            </w:r>
            <w:proofErr w:type="gramEnd"/>
            <w:r w:rsidR="002F302D" w:rsidRPr="00C0329D">
              <w:rPr>
                <w:rFonts w:ascii="Arial" w:hAnsi="Arial" w:cs="Arial"/>
              </w:rPr>
              <w:t>;</w:t>
            </w:r>
          </w:p>
          <w:p w:rsidR="00265452" w:rsidRDefault="002F302D" w:rsidP="00F04013">
            <w:pPr>
              <w:shd w:val="clear" w:color="auto" w:fill="FFFFFF"/>
              <w:spacing w:after="0" w:line="240" w:lineRule="auto"/>
              <w:contextualSpacing/>
              <w:rPr>
                <w:rFonts w:ascii="Arial" w:hAnsi="Arial" w:cs="Arial"/>
              </w:rPr>
            </w:pPr>
            <w:r w:rsidRPr="00C0329D">
              <w:rPr>
                <w:rFonts w:ascii="Arial" w:hAnsi="Arial" w:cs="Arial"/>
              </w:rPr>
              <w:t xml:space="preserve">2025 год – </w:t>
            </w:r>
            <w:r w:rsidR="00051720">
              <w:rPr>
                <w:rFonts w:ascii="Arial" w:hAnsi="Arial" w:cs="Arial"/>
              </w:rPr>
              <w:t>37 869,200</w:t>
            </w:r>
            <w:r w:rsidRPr="00C0329D">
              <w:rPr>
                <w:rFonts w:ascii="Arial" w:hAnsi="Arial" w:cs="Arial"/>
              </w:rPr>
              <w:t xml:space="preserve"> </w:t>
            </w:r>
            <w:proofErr w:type="gramStart"/>
            <w:r w:rsidRPr="00C0329D">
              <w:rPr>
                <w:rFonts w:ascii="Arial" w:hAnsi="Arial" w:cs="Arial"/>
              </w:rPr>
              <w:t>тыс.рублей</w:t>
            </w:r>
            <w:proofErr w:type="gramEnd"/>
          </w:p>
          <w:p w:rsidR="00512B56" w:rsidRDefault="00051720" w:rsidP="00F04013">
            <w:pPr>
              <w:shd w:val="clear" w:color="auto" w:fill="FFFFFF"/>
              <w:spacing w:after="0" w:line="240" w:lineRule="auto"/>
              <w:contextualSpacing/>
              <w:rPr>
                <w:rFonts w:ascii="Arial" w:hAnsi="Arial" w:cs="Arial"/>
              </w:rPr>
            </w:pPr>
            <w:r>
              <w:rPr>
                <w:rFonts w:ascii="Arial" w:hAnsi="Arial" w:cs="Arial"/>
              </w:rPr>
              <w:t>2026</w:t>
            </w:r>
            <w:r w:rsidRPr="00C0329D">
              <w:rPr>
                <w:rFonts w:ascii="Arial" w:hAnsi="Arial" w:cs="Arial"/>
              </w:rPr>
              <w:t xml:space="preserve"> год – </w:t>
            </w:r>
            <w:r>
              <w:rPr>
                <w:rFonts w:ascii="Arial" w:hAnsi="Arial" w:cs="Arial"/>
              </w:rPr>
              <w:t>37.869,200</w:t>
            </w:r>
            <w:r w:rsidRPr="00C0329D">
              <w:rPr>
                <w:rFonts w:ascii="Arial" w:hAnsi="Arial" w:cs="Arial"/>
              </w:rPr>
              <w:t xml:space="preserve"> </w:t>
            </w:r>
            <w:proofErr w:type="gramStart"/>
            <w:r w:rsidRPr="00C0329D">
              <w:rPr>
                <w:rFonts w:ascii="Arial" w:hAnsi="Arial" w:cs="Arial"/>
              </w:rPr>
              <w:t>тыс.рублей</w:t>
            </w:r>
            <w:proofErr w:type="gramEnd"/>
          </w:p>
          <w:p w:rsidR="00512B56" w:rsidRDefault="009A2DDF" w:rsidP="00F04013">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 краевого бюджета – </w:t>
            </w:r>
            <w:r w:rsidR="00E46A07">
              <w:rPr>
                <w:rFonts w:ascii="Arial" w:eastAsia="Calibri" w:hAnsi="Arial" w:cs="Arial"/>
                <w:lang w:eastAsia="en-US"/>
              </w:rPr>
              <w:t>1 039 702,539</w:t>
            </w:r>
            <w:r w:rsidRPr="00F04013">
              <w:rPr>
                <w:rFonts w:ascii="Arial" w:eastAsia="Calibri" w:hAnsi="Arial" w:cs="Arial"/>
                <w:lang w:eastAsia="en-US"/>
              </w:rPr>
              <w:t xml:space="preserve"> тыс. рублей, 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7 923,595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21 375,244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132 028,700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2017 год – 248 009,300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2018 год – 90 906,900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2019 год – 30 495,300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2020 год – 45 957,100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344F35" w:rsidRPr="00F04013">
              <w:rPr>
                <w:rFonts w:ascii="Arial" w:eastAsia="Calibri" w:hAnsi="Arial" w:cs="Arial"/>
                <w:lang w:eastAsia="en-US"/>
              </w:rPr>
              <w:t>4</w:t>
            </w:r>
            <w:r w:rsidR="00286FDE" w:rsidRPr="00F04013">
              <w:rPr>
                <w:rFonts w:ascii="Arial" w:eastAsia="Calibri" w:hAnsi="Arial" w:cs="Arial"/>
                <w:lang w:eastAsia="en-US"/>
              </w:rPr>
              <w:t>7</w:t>
            </w:r>
            <w:r w:rsidRPr="00F04013">
              <w:rPr>
                <w:rFonts w:ascii="Arial" w:eastAsia="Calibri" w:hAnsi="Arial" w:cs="Arial"/>
                <w:lang w:eastAsia="en-US"/>
              </w:rPr>
              <w:t xml:space="preserve"> </w:t>
            </w:r>
            <w:r w:rsidR="00286FDE" w:rsidRPr="00F04013">
              <w:rPr>
                <w:rFonts w:ascii="Arial" w:eastAsia="Calibri" w:hAnsi="Arial" w:cs="Arial"/>
                <w:lang w:eastAsia="en-US"/>
              </w:rPr>
              <w:t>392</w:t>
            </w:r>
            <w:r w:rsidRPr="00F04013">
              <w:rPr>
                <w:rFonts w:ascii="Arial" w:eastAsia="Calibri" w:hAnsi="Arial" w:cs="Arial"/>
                <w:lang w:eastAsia="en-US"/>
              </w:rPr>
              <w:t>,</w:t>
            </w:r>
            <w:r w:rsidR="00286FDE" w:rsidRPr="00F04013">
              <w:rPr>
                <w:rFonts w:ascii="Arial" w:eastAsia="Calibri" w:hAnsi="Arial" w:cs="Arial"/>
                <w:lang w:eastAsia="en-US"/>
              </w:rPr>
              <w:t>3</w:t>
            </w:r>
            <w:r w:rsidRPr="00F04013">
              <w:rPr>
                <w:rFonts w:ascii="Arial" w:eastAsia="Calibri" w:hAnsi="Arial" w:cs="Arial"/>
                <w:lang w:eastAsia="en-US"/>
              </w:rPr>
              <w:t>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A55CA8" w:rsidRPr="00F04013">
              <w:rPr>
                <w:rFonts w:ascii="Arial" w:eastAsia="Calibri" w:hAnsi="Arial" w:cs="Arial"/>
                <w:lang w:eastAsia="en-US"/>
              </w:rPr>
              <w:t>171</w:t>
            </w:r>
            <w:r w:rsidR="00B17274" w:rsidRPr="00F04013">
              <w:rPr>
                <w:rFonts w:ascii="Arial" w:eastAsia="Calibri" w:hAnsi="Arial" w:cs="Arial"/>
                <w:lang w:eastAsia="en-US"/>
              </w:rPr>
              <w:t> </w:t>
            </w:r>
            <w:r w:rsidR="00A55CA8" w:rsidRPr="00F04013">
              <w:rPr>
                <w:rFonts w:ascii="Arial" w:eastAsia="Calibri" w:hAnsi="Arial" w:cs="Arial"/>
                <w:lang w:eastAsia="en-US"/>
              </w:rPr>
              <w:t>307</w:t>
            </w:r>
            <w:r w:rsidR="00B17274" w:rsidRPr="00F04013">
              <w:rPr>
                <w:rFonts w:ascii="Arial" w:eastAsia="Calibri" w:hAnsi="Arial" w:cs="Arial"/>
                <w:lang w:eastAsia="en-US"/>
              </w:rPr>
              <w:t>,</w:t>
            </w:r>
            <w:r w:rsidR="00A55CA8" w:rsidRPr="00F04013">
              <w:rPr>
                <w:rFonts w:ascii="Arial" w:eastAsia="Calibri" w:hAnsi="Arial" w:cs="Arial"/>
                <w:lang w:eastAsia="en-US"/>
              </w:rPr>
              <w:t>2</w:t>
            </w:r>
            <w:r w:rsidR="00B17274" w:rsidRPr="00F04013">
              <w:rPr>
                <w:rFonts w:ascii="Arial" w:eastAsia="Calibri" w:hAnsi="Arial" w:cs="Arial"/>
                <w:lang w:eastAsia="en-US"/>
              </w:rPr>
              <w:t xml:space="preserve">00 </w:t>
            </w:r>
            <w:r w:rsidRPr="00F04013">
              <w:rPr>
                <w:rFonts w:ascii="Arial" w:eastAsia="Calibri" w:hAnsi="Arial" w:cs="Arial"/>
                <w:lang w:eastAsia="en-US"/>
              </w:rPr>
              <w:t>тыс. рублей;</w:t>
            </w:r>
          </w:p>
          <w:p w:rsidR="005608F4"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00E60490" w:rsidRPr="00F04013">
              <w:rPr>
                <w:rFonts w:ascii="Arial" w:eastAsia="Calibri" w:hAnsi="Arial" w:cs="Arial"/>
                <w:lang w:eastAsia="en-US"/>
              </w:rPr>
              <w:t xml:space="preserve">– </w:t>
            </w:r>
            <w:r w:rsidR="003826CC">
              <w:rPr>
                <w:rFonts w:ascii="Arial" w:eastAsia="Calibri" w:hAnsi="Arial" w:cs="Arial"/>
                <w:lang w:eastAsia="en-US"/>
              </w:rPr>
              <w:t>50 981,700</w:t>
            </w:r>
            <w:r w:rsidR="000F6D6E" w:rsidRPr="00F04013">
              <w:rPr>
                <w:rFonts w:ascii="Arial" w:eastAsia="Calibri" w:hAnsi="Arial" w:cs="Arial"/>
                <w:lang w:eastAsia="en-US"/>
              </w:rPr>
              <w:t xml:space="preserve"> </w:t>
            </w:r>
            <w:r w:rsidRPr="00F04013">
              <w:rPr>
                <w:rFonts w:ascii="Arial" w:eastAsia="Calibri" w:hAnsi="Arial" w:cs="Arial"/>
                <w:lang w:eastAsia="en-US"/>
              </w:rPr>
              <w:t>тыс. рублей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00E60490" w:rsidRPr="00F04013">
              <w:rPr>
                <w:rFonts w:ascii="Arial" w:eastAsia="Calibri" w:hAnsi="Arial" w:cs="Arial"/>
                <w:lang w:eastAsia="en-US"/>
              </w:rPr>
              <w:t xml:space="preserve">– </w:t>
            </w:r>
            <w:r w:rsidR="00051720">
              <w:rPr>
                <w:rFonts w:ascii="Arial" w:eastAsia="Calibri" w:hAnsi="Arial" w:cs="Arial"/>
                <w:lang w:eastAsia="en-US"/>
              </w:rPr>
              <w:t>118 186,800</w:t>
            </w:r>
            <w:r w:rsidR="005D6470" w:rsidRPr="00F04013">
              <w:rPr>
                <w:rFonts w:ascii="Arial" w:eastAsia="Calibri" w:hAnsi="Arial" w:cs="Arial"/>
                <w:lang w:eastAsia="en-US"/>
              </w:rPr>
              <w:t xml:space="preserve"> </w:t>
            </w:r>
            <w:r w:rsidRPr="00F04013">
              <w:rPr>
                <w:rFonts w:ascii="Arial" w:eastAsia="Calibri" w:hAnsi="Arial" w:cs="Arial"/>
                <w:lang w:eastAsia="en-US"/>
              </w:rPr>
              <w:t>тыс. рублей</w:t>
            </w:r>
            <w:r w:rsidR="002F302D" w:rsidRPr="00F04013">
              <w:rPr>
                <w:rFonts w:ascii="Arial" w:eastAsia="Calibri" w:hAnsi="Arial" w:cs="Arial"/>
                <w:lang w:eastAsia="en-US"/>
              </w:rPr>
              <w:t>;</w:t>
            </w:r>
          </w:p>
          <w:p w:rsidR="002F302D" w:rsidRPr="00D9075C"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051720">
              <w:rPr>
                <w:rFonts w:ascii="Arial" w:hAnsi="Arial" w:cs="Arial"/>
              </w:rPr>
              <w:t>37 569,200</w:t>
            </w:r>
            <w:r w:rsidR="005D6470" w:rsidRPr="00D9075C">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p>
          <w:p w:rsidR="00051720" w:rsidRPr="00D9075C" w:rsidRDefault="00051720" w:rsidP="00051720">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37 569,200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2F302D" w:rsidRPr="00F04013" w:rsidRDefault="002F302D" w:rsidP="00F04013">
            <w:pPr>
              <w:pStyle w:val="ConsPlusCell"/>
              <w:autoSpaceDE/>
              <w:autoSpaceDN/>
              <w:adjustRightInd/>
              <w:rPr>
                <w:rFonts w:ascii="Arial" w:eastAsia="Calibri" w:hAnsi="Arial" w:cs="Arial"/>
                <w:lang w:eastAsia="en-US"/>
              </w:rPr>
            </w:pP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 </w:t>
            </w:r>
            <w:r w:rsidR="00233C22" w:rsidRPr="00F04013">
              <w:rPr>
                <w:rFonts w:ascii="Arial" w:eastAsia="Calibri" w:hAnsi="Arial" w:cs="Arial"/>
                <w:lang w:eastAsia="en-US"/>
              </w:rPr>
              <w:t>районного</w:t>
            </w:r>
            <w:r w:rsidRPr="00F04013">
              <w:rPr>
                <w:rFonts w:ascii="Arial" w:eastAsia="Calibri" w:hAnsi="Arial" w:cs="Arial"/>
                <w:lang w:eastAsia="en-US"/>
              </w:rPr>
              <w:t xml:space="preserve"> бюджета –</w:t>
            </w:r>
            <w:r w:rsidR="001E724D" w:rsidRPr="00F04013">
              <w:rPr>
                <w:rFonts w:ascii="Arial" w:eastAsia="Calibri" w:hAnsi="Arial" w:cs="Arial"/>
                <w:lang w:eastAsia="en-US"/>
              </w:rPr>
              <w:t xml:space="preserve"> </w:t>
            </w:r>
            <w:r w:rsidR="00E46A07">
              <w:rPr>
                <w:rFonts w:ascii="Arial" w:eastAsia="Calibri" w:hAnsi="Arial" w:cs="Arial"/>
                <w:lang w:eastAsia="en-US"/>
              </w:rPr>
              <w:t>8 958,565</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760,000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732,625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41,000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2017 год – 94,884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2018 год – 822,138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2019 год – 173,400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2020 год – 472,088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C54D2C" w:rsidRPr="00F04013">
              <w:rPr>
                <w:rFonts w:ascii="Arial" w:eastAsia="Calibri" w:hAnsi="Arial" w:cs="Arial"/>
                <w:lang w:eastAsia="en-US"/>
              </w:rPr>
              <w:t>1</w:t>
            </w:r>
            <w:r w:rsidRPr="00F04013">
              <w:rPr>
                <w:rFonts w:ascii="Arial" w:eastAsia="Calibri" w:hAnsi="Arial" w:cs="Arial"/>
                <w:lang w:eastAsia="en-US"/>
              </w:rPr>
              <w:t xml:space="preserve"> </w:t>
            </w:r>
            <w:r w:rsidR="00C54D2C" w:rsidRPr="00F04013">
              <w:rPr>
                <w:rFonts w:ascii="Arial" w:eastAsia="Calibri" w:hAnsi="Arial" w:cs="Arial"/>
                <w:lang w:eastAsia="en-US"/>
              </w:rPr>
              <w:t>117</w:t>
            </w:r>
            <w:r w:rsidRPr="00F04013">
              <w:rPr>
                <w:rFonts w:ascii="Arial" w:eastAsia="Calibri" w:hAnsi="Arial" w:cs="Arial"/>
                <w:lang w:eastAsia="en-US"/>
              </w:rPr>
              <w:t>,</w:t>
            </w:r>
            <w:r w:rsidR="00C54D2C" w:rsidRPr="00F04013">
              <w:rPr>
                <w:rFonts w:ascii="Arial" w:eastAsia="Calibri" w:hAnsi="Arial" w:cs="Arial"/>
                <w:lang w:eastAsia="en-US"/>
              </w:rPr>
              <w:t>079</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B17274" w:rsidRPr="00F04013">
              <w:rPr>
                <w:rFonts w:ascii="Arial" w:eastAsia="Calibri" w:hAnsi="Arial" w:cs="Arial"/>
                <w:lang w:eastAsia="en-US"/>
              </w:rPr>
              <w:t>9</w:t>
            </w:r>
            <w:r w:rsidR="00EF34B7" w:rsidRPr="00F04013">
              <w:rPr>
                <w:rFonts w:ascii="Arial" w:eastAsia="Calibri" w:hAnsi="Arial" w:cs="Arial"/>
                <w:lang w:eastAsia="en-US"/>
              </w:rPr>
              <w:t>09</w:t>
            </w:r>
            <w:r w:rsidR="00233C22" w:rsidRPr="00F04013">
              <w:rPr>
                <w:rFonts w:ascii="Arial" w:eastAsia="Calibri" w:hAnsi="Arial" w:cs="Arial"/>
                <w:lang w:eastAsia="en-US"/>
              </w:rPr>
              <w:t>,194</w:t>
            </w:r>
            <w:r w:rsidRPr="00F04013">
              <w:rPr>
                <w:rFonts w:ascii="Arial" w:eastAsia="Calibri" w:hAnsi="Arial" w:cs="Arial"/>
                <w:lang w:eastAsia="en-US"/>
              </w:rPr>
              <w:t xml:space="preserve"> тыс. рублей;</w:t>
            </w:r>
          </w:p>
          <w:p w:rsidR="005608F4"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Pr="000C2CEC">
              <w:rPr>
                <w:rFonts w:ascii="Arial" w:eastAsia="Calibri" w:hAnsi="Arial" w:cs="Arial"/>
                <w:lang w:eastAsia="en-US"/>
              </w:rPr>
              <w:t>–</w:t>
            </w:r>
            <w:r w:rsidR="00B37618" w:rsidRPr="000C2CEC">
              <w:rPr>
                <w:rFonts w:ascii="Arial" w:eastAsia="Calibri" w:hAnsi="Arial" w:cs="Arial"/>
                <w:lang w:eastAsia="en-US"/>
              </w:rPr>
              <w:t xml:space="preserve"> </w:t>
            </w:r>
            <w:r w:rsidR="003826CC">
              <w:rPr>
                <w:rFonts w:ascii="Arial" w:eastAsia="Calibri" w:hAnsi="Arial" w:cs="Arial"/>
                <w:lang w:eastAsia="en-US"/>
              </w:rPr>
              <w:t>1 712,417</w:t>
            </w:r>
            <w:r w:rsidR="00083EEA" w:rsidRPr="000C2CEC">
              <w:rPr>
                <w:rFonts w:ascii="Arial" w:eastAsia="Calibri" w:hAnsi="Arial" w:cs="Arial"/>
                <w:lang w:eastAsia="en-US"/>
              </w:rPr>
              <w:t xml:space="preserve"> </w:t>
            </w:r>
            <w:r w:rsidRPr="000C2CEC">
              <w:rPr>
                <w:rFonts w:ascii="Arial" w:eastAsia="Calibri" w:hAnsi="Arial" w:cs="Arial"/>
                <w:lang w:eastAsia="en-US"/>
              </w:rPr>
              <w:t>тыс. р</w:t>
            </w:r>
            <w:r w:rsidRPr="00083EEA">
              <w:rPr>
                <w:rFonts w:ascii="Arial" w:eastAsia="Calibri" w:hAnsi="Arial" w:cs="Arial"/>
                <w:lang w:eastAsia="en-US"/>
              </w:rPr>
              <w:t>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 </w:t>
            </w:r>
            <w:r w:rsidR="00E46A07">
              <w:rPr>
                <w:rFonts w:ascii="Arial" w:eastAsia="Calibri" w:hAnsi="Arial" w:cs="Arial"/>
                <w:lang w:eastAsia="en-US"/>
              </w:rPr>
              <w:t>1 523,740</w:t>
            </w:r>
            <w:r w:rsidRPr="00F04013">
              <w:rPr>
                <w:rFonts w:ascii="Arial" w:eastAsia="Calibri" w:hAnsi="Arial" w:cs="Arial"/>
                <w:lang w:eastAsia="en-US"/>
              </w:rPr>
              <w:t xml:space="preserve"> тыс. рублей</w:t>
            </w:r>
            <w:r w:rsidR="002F302D" w:rsidRPr="00F04013">
              <w:rPr>
                <w:rFonts w:ascii="Arial" w:eastAsia="Calibri" w:hAnsi="Arial" w:cs="Arial"/>
                <w:lang w:eastAsia="en-US"/>
              </w:rPr>
              <w:t>;</w:t>
            </w:r>
          </w:p>
          <w:p w:rsidR="002F302D"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724809">
              <w:rPr>
                <w:rFonts w:ascii="Arial" w:hAnsi="Arial" w:cs="Arial"/>
              </w:rPr>
              <w:t>300</w:t>
            </w:r>
            <w:r>
              <w:rPr>
                <w:rFonts w:ascii="Arial" w:hAnsi="Arial" w:cs="Arial"/>
              </w:rPr>
              <w:t>,000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r w:rsidR="00E46A07">
              <w:rPr>
                <w:rFonts w:ascii="Arial" w:hAnsi="Arial" w:cs="Arial"/>
              </w:rPr>
              <w:t>;</w:t>
            </w:r>
          </w:p>
          <w:p w:rsidR="00E46A07" w:rsidRPr="00D9075C" w:rsidRDefault="00E46A07" w:rsidP="00E46A07">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300,000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E46A07" w:rsidRPr="00D9075C" w:rsidRDefault="00E46A07" w:rsidP="00F04013">
            <w:pPr>
              <w:shd w:val="clear" w:color="auto" w:fill="FFFFFF"/>
              <w:spacing w:after="0" w:line="240" w:lineRule="auto"/>
              <w:contextualSpacing/>
              <w:rPr>
                <w:rFonts w:ascii="Arial" w:hAnsi="Arial" w:cs="Arial"/>
              </w:rPr>
            </w:pPr>
          </w:p>
          <w:p w:rsidR="00A4158D"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внебюджетных источников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 xml:space="preserve">И </w:t>
      </w:r>
      <w:r w:rsidR="00DE44B7" w:rsidRPr="00B743ED">
        <w:rPr>
          <w:rFonts w:ascii="Arial" w:hAnsi="Arial" w:cs="Arial"/>
          <w:sz w:val="24"/>
          <w:szCs w:val="24"/>
          <w:lang w:eastAsia="ru-RU"/>
        </w:rPr>
        <w:lastRenderedPageBreak/>
        <w:t>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E46A07">
        <w:rPr>
          <w:rFonts w:ascii="Arial" w:hAnsi="Arial" w:cs="Arial"/>
          <w:color w:val="000000"/>
          <w:sz w:val="24"/>
          <w:szCs w:val="24"/>
        </w:rPr>
        <w:t>3</w:t>
      </w:r>
      <w:r w:rsidRPr="00724809">
        <w:rPr>
          <w:rFonts w:ascii="Arial" w:hAnsi="Arial" w:cs="Arial"/>
          <w:color w:val="000000"/>
          <w:sz w:val="24"/>
          <w:szCs w:val="24"/>
        </w:rPr>
        <w:t xml:space="preserve"> году.</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w:t>
      </w:r>
      <w:r w:rsidR="00E46A07">
        <w:rPr>
          <w:rFonts w:ascii="Arial" w:hAnsi="Arial" w:cs="Arial"/>
          <w:color w:val="000000"/>
          <w:sz w:val="24"/>
          <w:szCs w:val="24"/>
        </w:rPr>
        <w:t>2</w:t>
      </w:r>
      <w:r w:rsidRPr="00FB28A0">
        <w:rPr>
          <w:rFonts w:ascii="Arial" w:hAnsi="Arial" w:cs="Arial"/>
          <w:color w:val="000000"/>
          <w:sz w:val="24"/>
          <w:szCs w:val="24"/>
        </w:rPr>
        <w:t xml:space="preserve"> год организациями, </w:t>
      </w:r>
      <w:r w:rsidRPr="00D97C5F">
        <w:rPr>
          <w:rFonts w:ascii="Arial" w:hAnsi="Arial" w:cs="Arial"/>
          <w:color w:val="000000"/>
          <w:sz w:val="24"/>
          <w:szCs w:val="24"/>
        </w:rPr>
        <w:t>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proofErr w:type="gramStart"/>
      <w:r w:rsidR="003D1CE6" w:rsidRPr="00D97C5F">
        <w:rPr>
          <w:rFonts w:ascii="Arial" w:hAnsi="Arial" w:cs="Arial"/>
          <w:color w:val="000000"/>
          <w:sz w:val="24"/>
          <w:szCs w:val="24"/>
        </w:rPr>
        <w:t>куб.м</w:t>
      </w:r>
      <w:proofErr w:type="gramEnd"/>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Pr="00D97C5F">
        <w:rPr>
          <w:rFonts w:ascii="Arial" w:hAnsi="Arial" w:cs="Arial"/>
          <w:color w:val="000000"/>
          <w:sz w:val="24"/>
          <w:szCs w:val="24"/>
        </w:rPr>
        <w:t xml:space="preserve"> тыс.куб. 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w:t>
      </w:r>
      <w:r w:rsidR="003922A6" w:rsidRPr="00D97C5F">
        <w:rPr>
          <w:rFonts w:ascii="Arial" w:hAnsi="Arial" w:cs="Arial"/>
          <w:color w:val="000000"/>
          <w:sz w:val="24"/>
          <w:szCs w:val="24"/>
        </w:rPr>
        <w:t xml:space="preserve"> </w:t>
      </w:r>
      <w:r w:rsidRPr="00D97C5F">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lastRenderedPageBreak/>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w:t>
      </w:r>
      <w:r w:rsidR="00E46A07">
        <w:rPr>
          <w:rFonts w:ascii="Arial" w:hAnsi="Arial" w:cs="Arial"/>
          <w:color w:val="000000"/>
          <w:sz w:val="24"/>
          <w:szCs w:val="24"/>
        </w:rPr>
        <w:t>2</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w:t>
      </w:r>
      <w:r w:rsidRPr="00B21122">
        <w:rPr>
          <w:rFonts w:ascii="Arial" w:hAnsi="Arial" w:cs="Arial"/>
          <w:sz w:val="24"/>
          <w:szCs w:val="24"/>
          <w:lang w:eastAsia="ru-RU"/>
        </w:rPr>
        <w:lastRenderedPageBreak/>
        <w:t xml:space="preserve">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w:t>
      </w:r>
      <w:proofErr w:type="spellStart"/>
      <w:r w:rsidR="00EF34B7">
        <w:rPr>
          <w:rFonts w:ascii="Arial" w:hAnsi="Arial" w:cs="Arial"/>
          <w:sz w:val="24"/>
          <w:szCs w:val="24"/>
        </w:rPr>
        <w:t>жилищно</w:t>
      </w:r>
      <w:proofErr w:type="spellEnd"/>
      <w:r w:rsidR="00EF34B7">
        <w:rPr>
          <w:rFonts w:ascii="Arial" w:hAnsi="Arial" w:cs="Arial"/>
          <w:sz w:val="24"/>
          <w:szCs w:val="24"/>
        </w:rPr>
        <w:t>–</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lastRenderedPageBreak/>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lastRenderedPageBreak/>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97AFB">
        <w:rPr>
          <w:rFonts w:ascii="Arial" w:eastAsia="Times New Roman" w:hAnsi="Arial" w:cs="Arial"/>
          <w:sz w:val="24"/>
          <w:szCs w:val="24"/>
          <w:lang w:eastAsia="ru-RU"/>
        </w:rPr>
        <w:t>4</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EB0F45">
        <w:rPr>
          <w:rFonts w:ascii="Arial" w:hAnsi="Arial" w:cs="Arial"/>
          <w:sz w:val="24"/>
          <w:szCs w:val="24"/>
        </w:rPr>
        <w:t xml:space="preserve">765 990,244 </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E35AE5">
        <w:rPr>
          <w:rFonts w:ascii="Arial" w:hAnsi="Arial" w:cs="Arial"/>
          <w:sz w:val="24"/>
          <w:szCs w:val="24"/>
        </w:rPr>
        <w:t>37 651,100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EB0F45">
        <w:rPr>
          <w:rFonts w:ascii="Arial" w:hAnsi="Arial" w:cs="Arial"/>
          <w:sz w:val="24"/>
          <w:szCs w:val="24"/>
        </w:rPr>
        <w:t>47 569,200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EB0F45">
        <w:rPr>
          <w:rFonts w:ascii="Arial" w:hAnsi="Arial" w:cs="Arial"/>
          <w:sz w:val="24"/>
          <w:szCs w:val="24"/>
        </w:rPr>
        <w:t>37 569,200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p>
    <w:p w:rsidR="00EB0F45" w:rsidRDefault="00EB0F45"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6</w:t>
      </w:r>
      <w:r w:rsidRPr="00572933">
        <w:rPr>
          <w:rFonts w:ascii="Arial" w:hAnsi="Arial" w:cs="Arial"/>
          <w:sz w:val="24"/>
          <w:szCs w:val="24"/>
        </w:rPr>
        <w:t xml:space="preserve"> год </w:t>
      </w:r>
      <w:r>
        <w:rPr>
          <w:rFonts w:ascii="Arial" w:hAnsi="Arial" w:cs="Arial"/>
          <w:sz w:val="24"/>
          <w:szCs w:val="24"/>
        </w:rPr>
        <w:t>– 37 569,200</w:t>
      </w:r>
      <w:r w:rsidRPr="00572933">
        <w:rPr>
          <w:rFonts w:ascii="Arial" w:hAnsi="Arial" w:cs="Arial"/>
          <w:sz w:val="24"/>
          <w:szCs w:val="24"/>
        </w:rPr>
        <w:t xml:space="preserve"> 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9E0895" w:rsidRDefault="009E0895" w:rsidP="008844B8">
      <w:pPr>
        <w:shd w:val="clear" w:color="auto" w:fill="FFFFFF"/>
        <w:autoSpaceDE w:val="0"/>
        <w:autoSpaceDN w:val="0"/>
        <w:adjustRightInd w:val="0"/>
        <w:spacing w:after="0" w:line="240" w:lineRule="auto"/>
        <w:ind w:firstLine="709"/>
        <w:jc w:val="both"/>
        <w:rPr>
          <w:rFonts w:ascii="Arial" w:hAnsi="Arial" w:cs="Arial"/>
          <w:sz w:val="24"/>
          <w:szCs w:val="24"/>
        </w:rPr>
      </w:pP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265452" w:rsidRDefault="00265452"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lastRenderedPageBreak/>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265452">
        <w:rPr>
          <w:rFonts w:ascii="Arial" w:hAnsi="Arial" w:cs="Arial"/>
          <w:sz w:val="24"/>
          <w:szCs w:val="24"/>
        </w:rPr>
        <w:t xml:space="preserve">.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1. Бюджетные учреждения:</w:t>
      </w:r>
    </w:p>
    <w:p w:rsidR="00D84451" w:rsidRPr="008E4A30" w:rsidRDefault="00D84451" w:rsidP="00EB0F45">
      <w:pPr>
        <w:spacing w:after="0" w:line="240" w:lineRule="auto"/>
        <w:ind w:left="708"/>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lastRenderedPageBreak/>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EB0F45">
        <w:rPr>
          <w:rFonts w:ascii="Arial" w:hAnsi="Arial" w:cs="Arial"/>
          <w:sz w:val="24"/>
          <w:szCs w:val="24"/>
        </w:rPr>
        <w:t>6</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EB0F45">
        <w:rPr>
          <w:rFonts w:ascii="Arial" w:hAnsi="Arial" w:cs="Arial"/>
          <w:sz w:val="24"/>
          <w:szCs w:val="24"/>
        </w:rPr>
        <w:t>6</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EB0F45">
        <w:rPr>
          <w:rFonts w:ascii="Arial" w:hAnsi="Arial" w:cs="Arial"/>
          <w:sz w:val="24"/>
          <w:szCs w:val="24"/>
        </w:rPr>
        <w:t>6</w:t>
      </w:r>
      <w:r w:rsidRPr="0096199C">
        <w:rPr>
          <w:rFonts w:ascii="Arial" w:hAnsi="Arial" w:cs="Arial"/>
          <w:sz w:val="24"/>
          <w:szCs w:val="24"/>
        </w:rPr>
        <w:t xml:space="preserve"> году.</w:t>
      </w:r>
    </w:p>
    <w:p w:rsidR="00D97AFB" w:rsidRPr="008E4A30" w:rsidRDefault="00F25CE3"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995648">
        <w:rPr>
          <w:rFonts w:ascii="Arial" w:hAnsi="Arial" w:cs="Arial"/>
          <w:sz w:val="24"/>
          <w:szCs w:val="24"/>
          <w:u w:val="single"/>
        </w:rPr>
        <w:t>Отдельное мероприятие 1.</w:t>
      </w:r>
      <w:r w:rsidRPr="00995648">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F25CE3" w:rsidRPr="008E4A30" w:rsidRDefault="00D97AFB"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w:t>
      </w:r>
      <w:r w:rsidR="004762BB" w:rsidRPr="00B743ED">
        <w:rPr>
          <w:rFonts w:ascii="Arial" w:hAnsi="Arial" w:cs="Arial"/>
          <w:sz w:val="24"/>
          <w:szCs w:val="24"/>
        </w:rPr>
        <w:lastRenderedPageBreak/>
        <w:t>БЮДЖЕТОВ МУНИЦИПАЛЬНЫХ ОБРАЗОВАНИЙ ШУШЕНСКОГО РАЙОНА, А ТАКЖЕ ПЕРЕЧЕНЬ РЕАЛИЗУЕМЫХ ИМИ МЕРОПРИЯТИЙ.</w:t>
      </w:r>
    </w:p>
    <w:p w:rsidR="008150F8" w:rsidRPr="00B743ED" w:rsidRDefault="008150F8"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5B2DAE" w:rsidRDefault="004F1D82" w:rsidP="00EB0F4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EB0F45" w:rsidRPr="00B743ED" w:rsidRDefault="00EB0F45" w:rsidP="00EB0F4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p>
    <w:p w:rsidR="005B2DAE" w:rsidRPr="00B743ED" w:rsidRDefault="00A56300" w:rsidP="008150F8">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 xml:space="preserve">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w:t>
      </w:r>
      <w:r w:rsidR="001D0732" w:rsidRPr="001D0732">
        <w:rPr>
          <w:rFonts w:ascii="Arial" w:hAnsi="Arial" w:cs="Arial"/>
          <w:color w:val="000000"/>
          <w:sz w:val="24"/>
          <w:szCs w:val="24"/>
          <w:shd w:val="clear" w:color="auto" w:fill="FFFFFF"/>
        </w:rPr>
        <w:lastRenderedPageBreak/>
        <w:t>топлива и стоимостью топлива, учтенной в тарифах на тепловую и электрическую энергию на 202</w:t>
      </w:r>
      <w:r w:rsidR="008150F8">
        <w:rPr>
          <w:rFonts w:ascii="Arial" w:hAnsi="Arial" w:cs="Arial"/>
          <w:color w:val="000000"/>
          <w:sz w:val="24"/>
          <w:szCs w:val="24"/>
          <w:shd w:val="clear" w:color="auto" w:fill="FFFFFF"/>
        </w:rPr>
        <w:t>4</w:t>
      </w:r>
      <w:r w:rsidR="001D0732" w:rsidRPr="001D0732">
        <w:rPr>
          <w:rFonts w:ascii="Arial" w:hAnsi="Arial" w:cs="Arial"/>
          <w:color w:val="000000"/>
          <w:sz w:val="24"/>
          <w:szCs w:val="24"/>
          <w:shd w:val="clear" w:color="auto" w:fill="FFFFFF"/>
        </w:rPr>
        <w:t xml:space="preserve">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1A4C6C">
          <w:footerReference w:type="default" r:id="rId11"/>
          <w:pgSz w:w="11906" w:h="16838"/>
          <w:pgMar w:top="709" w:right="1134" w:bottom="709"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6565" w:type="dxa"/>
        <w:jc w:val="center"/>
        <w:tblLayout w:type="fixed"/>
        <w:tblCellMar>
          <w:left w:w="70" w:type="dxa"/>
          <w:right w:w="70" w:type="dxa"/>
        </w:tblCellMar>
        <w:tblLook w:val="0000" w:firstRow="0" w:lastRow="0" w:firstColumn="0" w:lastColumn="0" w:noHBand="0" w:noVBand="0"/>
      </w:tblPr>
      <w:tblGrid>
        <w:gridCol w:w="843"/>
        <w:gridCol w:w="1843"/>
        <w:gridCol w:w="725"/>
        <w:gridCol w:w="126"/>
        <w:gridCol w:w="199"/>
        <w:gridCol w:w="383"/>
        <w:gridCol w:w="460"/>
        <w:gridCol w:w="107"/>
        <w:gridCol w:w="851"/>
        <w:gridCol w:w="408"/>
        <w:gridCol w:w="425"/>
        <w:gridCol w:w="425"/>
        <w:gridCol w:w="426"/>
        <w:gridCol w:w="52"/>
        <w:gridCol w:w="373"/>
        <w:gridCol w:w="425"/>
        <w:gridCol w:w="425"/>
        <w:gridCol w:w="518"/>
        <w:gridCol w:w="95"/>
        <w:gridCol w:w="164"/>
        <w:gridCol w:w="308"/>
        <w:gridCol w:w="567"/>
        <w:gridCol w:w="567"/>
        <w:gridCol w:w="709"/>
        <w:gridCol w:w="747"/>
        <w:gridCol w:w="1939"/>
        <w:gridCol w:w="2455"/>
      </w:tblGrid>
      <w:tr w:rsidR="00E85C44" w:rsidRPr="00ED57B5" w:rsidTr="00E85C44">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E85C44" w:rsidRDefault="00E85C44" w:rsidP="004F2D39">
            <w:pPr>
              <w:pStyle w:val="ConsPlusNormal"/>
              <w:ind w:firstLine="0"/>
              <w:jc w:val="center"/>
              <w:rPr>
                <w:sz w:val="24"/>
                <w:szCs w:val="24"/>
              </w:rPr>
            </w:pPr>
            <w:r>
              <w:rPr>
                <w:sz w:val="24"/>
                <w:szCs w:val="24"/>
              </w:rPr>
              <w:t>№</w:t>
            </w:r>
          </w:p>
          <w:p w:rsidR="00E85C44" w:rsidRPr="00ED57B5" w:rsidRDefault="00E85C44"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E85C44" w:rsidRPr="00ED57B5" w:rsidRDefault="00E85C44"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3"/>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gridSpan w:val="2"/>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E85C44" w:rsidRPr="00ED57B5" w:rsidRDefault="00E85C44"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3736" w:type="dxa"/>
            <w:gridSpan w:val="11"/>
            <w:tcBorders>
              <w:top w:val="single" w:sz="6" w:space="0" w:color="auto"/>
              <w:left w:val="single" w:sz="6" w:space="0" w:color="auto"/>
              <w:right w:val="single" w:sz="6" w:space="0" w:color="auto"/>
            </w:tcBorders>
          </w:tcPr>
          <w:p w:rsidR="00E85C44" w:rsidRPr="00ED57B5" w:rsidRDefault="00E85C44" w:rsidP="00FE06D8">
            <w:pPr>
              <w:pStyle w:val="ConsPlusNormal"/>
              <w:jc w:val="center"/>
              <w:rPr>
                <w:sz w:val="24"/>
                <w:szCs w:val="24"/>
              </w:rPr>
            </w:pPr>
          </w:p>
        </w:tc>
        <w:tc>
          <w:tcPr>
            <w:tcW w:w="7292" w:type="dxa"/>
            <w:gridSpan w:val="7"/>
            <w:tcBorders>
              <w:top w:val="single" w:sz="6" w:space="0" w:color="auto"/>
              <w:left w:val="single" w:sz="6" w:space="0" w:color="auto"/>
              <w:right w:val="single" w:sz="6" w:space="0" w:color="auto"/>
            </w:tcBorders>
          </w:tcPr>
          <w:p w:rsidR="00E85C44" w:rsidRPr="00ED57B5" w:rsidRDefault="00E85C44"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E85C44" w:rsidRPr="00ED57B5" w:rsidTr="00E85C44">
        <w:trPr>
          <w:cantSplit/>
          <w:trHeight w:val="65"/>
          <w:jc w:val="center"/>
        </w:trPr>
        <w:tc>
          <w:tcPr>
            <w:tcW w:w="843" w:type="dxa"/>
            <w:vMerge/>
            <w:tcBorders>
              <w:left w:val="single" w:sz="6" w:space="0" w:color="auto"/>
              <w:right w:val="single" w:sz="6" w:space="0" w:color="auto"/>
            </w:tcBorders>
          </w:tcPr>
          <w:p w:rsidR="00E85C44" w:rsidRPr="00ED57B5" w:rsidRDefault="00E85C44"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E85C44" w:rsidRPr="00ED57B5" w:rsidRDefault="00E85C44" w:rsidP="00FE06D8">
            <w:pPr>
              <w:pStyle w:val="ConsPlusNormal"/>
              <w:ind w:firstLine="0"/>
              <w:rPr>
                <w:sz w:val="24"/>
                <w:szCs w:val="24"/>
              </w:rPr>
            </w:pPr>
          </w:p>
        </w:tc>
        <w:tc>
          <w:tcPr>
            <w:tcW w:w="708" w:type="dxa"/>
            <w:gridSpan w:val="3"/>
            <w:vMerge/>
            <w:tcBorders>
              <w:left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2"/>
            <w:vMerge/>
            <w:tcBorders>
              <w:left w:val="single" w:sz="6" w:space="0" w:color="auto"/>
              <w:right w:val="single" w:sz="6" w:space="0" w:color="auto"/>
            </w:tcBorders>
            <w:vAlign w:val="center"/>
          </w:tcPr>
          <w:p w:rsidR="00E85C44" w:rsidRPr="00ED57B5" w:rsidRDefault="00E85C44" w:rsidP="00FE06D8">
            <w:pPr>
              <w:pStyle w:val="ConsPlusNormal"/>
              <w:jc w:val="center"/>
              <w:rPr>
                <w:sz w:val="24"/>
                <w:szCs w:val="24"/>
              </w:rPr>
            </w:pPr>
          </w:p>
        </w:tc>
        <w:tc>
          <w:tcPr>
            <w:tcW w:w="851" w:type="dxa"/>
            <w:vMerge/>
            <w:tcBorders>
              <w:left w:val="single" w:sz="6" w:space="0" w:color="auto"/>
              <w:right w:val="single" w:sz="6" w:space="0" w:color="auto"/>
            </w:tcBorders>
          </w:tcPr>
          <w:p w:rsidR="00E85C44" w:rsidRPr="00ED57B5" w:rsidRDefault="00E85C44"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2017</w:t>
            </w:r>
          </w:p>
        </w:tc>
        <w:tc>
          <w:tcPr>
            <w:tcW w:w="425" w:type="dxa"/>
            <w:gridSpan w:val="2"/>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2020</w:t>
            </w:r>
          </w:p>
        </w:tc>
        <w:tc>
          <w:tcPr>
            <w:tcW w:w="518"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2021</w:t>
            </w:r>
          </w:p>
        </w:tc>
        <w:tc>
          <w:tcPr>
            <w:tcW w:w="567" w:type="dxa"/>
            <w:gridSpan w:val="3"/>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2022</w:t>
            </w:r>
          </w:p>
        </w:tc>
        <w:tc>
          <w:tcPr>
            <w:tcW w:w="567"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 xml:space="preserve">Текущий </w:t>
            </w:r>
            <w:r w:rsidRPr="00ED57B5">
              <w:rPr>
                <w:sz w:val="24"/>
                <w:szCs w:val="24"/>
              </w:rPr>
              <w:t xml:space="preserve"> финансовый год</w:t>
            </w:r>
            <w:r>
              <w:rPr>
                <w:sz w:val="24"/>
                <w:szCs w:val="24"/>
              </w:rPr>
              <w:t xml:space="preserve"> 2023</w:t>
            </w:r>
          </w:p>
        </w:tc>
        <w:tc>
          <w:tcPr>
            <w:tcW w:w="567"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Очередной финансовый  2024</w:t>
            </w:r>
          </w:p>
        </w:tc>
        <w:tc>
          <w:tcPr>
            <w:tcW w:w="709"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85C44">
            <w:pPr>
              <w:pStyle w:val="ConsPlusNormal"/>
              <w:ind w:left="113" w:right="-212" w:firstLine="0"/>
              <w:rPr>
                <w:sz w:val="24"/>
                <w:szCs w:val="24"/>
              </w:rPr>
            </w:pPr>
            <w:r>
              <w:rPr>
                <w:sz w:val="24"/>
                <w:szCs w:val="24"/>
              </w:rPr>
              <w:t>1-й</w:t>
            </w:r>
            <w:r w:rsidRPr="00ED57B5">
              <w:rPr>
                <w:sz w:val="24"/>
                <w:szCs w:val="24"/>
              </w:rPr>
              <w:t xml:space="preserve"> год планового периода</w:t>
            </w:r>
            <w:r>
              <w:rPr>
                <w:sz w:val="24"/>
                <w:szCs w:val="24"/>
              </w:rPr>
              <w:t xml:space="preserve"> 2025</w:t>
            </w:r>
          </w:p>
        </w:tc>
        <w:tc>
          <w:tcPr>
            <w:tcW w:w="747" w:type="dxa"/>
            <w:tcBorders>
              <w:top w:val="single" w:sz="6" w:space="0" w:color="auto"/>
              <w:left w:val="single" w:sz="6" w:space="0" w:color="auto"/>
              <w:right w:val="single" w:sz="6" w:space="0" w:color="auto"/>
            </w:tcBorders>
            <w:textDirection w:val="btLr"/>
          </w:tcPr>
          <w:p w:rsidR="00E85C44" w:rsidRPr="00ED57B5" w:rsidRDefault="00E85C44" w:rsidP="00E85C44">
            <w:pPr>
              <w:pStyle w:val="ConsPlusNormal"/>
              <w:ind w:left="113" w:right="113" w:firstLine="0"/>
              <w:jc w:val="center"/>
              <w:rPr>
                <w:sz w:val="24"/>
                <w:szCs w:val="24"/>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E85C44" w:rsidRPr="00ED57B5" w:rsidTr="00E85C44">
        <w:trPr>
          <w:cantSplit/>
          <w:trHeight w:val="2471"/>
          <w:jc w:val="center"/>
        </w:trPr>
        <w:tc>
          <w:tcPr>
            <w:tcW w:w="843" w:type="dxa"/>
            <w:vMerge/>
            <w:tcBorders>
              <w:left w:val="single" w:sz="6" w:space="0" w:color="auto"/>
              <w:bottom w:val="single" w:sz="6" w:space="0" w:color="auto"/>
              <w:right w:val="single" w:sz="6" w:space="0" w:color="auto"/>
            </w:tcBorders>
          </w:tcPr>
          <w:p w:rsidR="00E85C44" w:rsidRPr="00ED57B5" w:rsidRDefault="00E85C44"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E85C44" w:rsidRPr="00ED57B5" w:rsidRDefault="00E85C44" w:rsidP="00FE06D8">
            <w:pPr>
              <w:pStyle w:val="ConsPlusNormal"/>
              <w:ind w:firstLine="0"/>
              <w:rPr>
                <w:sz w:val="24"/>
                <w:szCs w:val="24"/>
              </w:rPr>
            </w:pPr>
          </w:p>
        </w:tc>
        <w:tc>
          <w:tcPr>
            <w:tcW w:w="708" w:type="dxa"/>
            <w:gridSpan w:val="3"/>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2"/>
            <w:vMerge/>
            <w:tcBorders>
              <w:left w:val="single" w:sz="6" w:space="0" w:color="auto"/>
              <w:bottom w:val="single" w:sz="6" w:space="0" w:color="auto"/>
              <w:right w:val="single" w:sz="6" w:space="0" w:color="auto"/>
            </w:tcBorders>
            <w:vAlign w:val="center"/>
          </w:tcPr>
          <w:p w:rsidR="00E85C44" w:rsidRPr="00ED57B5" w:rsidRDefault="00E85C44"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gridSpan w:val="2"/>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18"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3"/>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709" w:type="dxa"/>
            <w:vMerge/>
            <w:tcBorders>
              <w:left w:val="single" w:sz="6" w:space="0" w:color="auto"/>
              <w:bottom w:val="single" w:sz="6" w:space="0" w:color="auto"/>
              <w:right w:val="single" w:sz="6" w:space="0" w:color="auto"/>
            </w:tcBorders>
          </w:tcPr>
          <w:p w:rsidR="00E85C44" w:rsidRDefault="00E85C44" w:rsidP="00B55CC9">
            <w:pPr>
              <w:pStyle w:val="ConsPlusNormal"/>
              <w:ind w:firstLine="56"/>
              <w:jc w:val="center"/>
              <w:rPr>
                <w:sz w:val="24"/>
                <w:szCs w:val="24"/>
              </w:rPr>
            </w:pPr>
          </w:p>
        </w:tc>
        <w:tc>
          <w:tcPr>
            <w:tcW w:w="747" w:type="dxa"/>
            <w:tcBorders>
              <w:left w:val="single" w:sz="6" w:space="0" w:color="auto"/>
              <w:bottom w:val="single" w:sz="6" w:space="0" w:color="auto"/>
              <w:right w:val="single" w:sz="6" w:space="0" w:color="auto"/>
            </w:tcBorders>
            <w:textDirection w:val="btLr"/>
          </w:tcPr>
          <w:p w:rsidR="00E85C44" w:rsidRDefault="00E85C44" w:rsidP="00E85C44">
            <w:pPr>
              <w:pStyle w:val="ConsPlusNormal"/>
              <w:ind w:right="113" w:firstLine="56"/>
              <w:rPr>
                <w:sz w:val="24"/>
                <w:szCs w:val="24"/>
              </w:rPr>
            </w:pPr>
            <w:r>
              <w:rPr>
                <w:sz w:val="24"/>
                <w:szCs w:val="24"/>
              </w:rPr>
              <w:t xml:space="preserve">2-й год планового периода 2026 </w:t>
            </w:r>
          </w:p>
        </w:tc>
        <w:tc>
          <w:tcPr>
            <w:tcW w:w="193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B55CC9">
            <w:pPr>
              <w:pStyle w:val="ConsPlusNormal"/>
              <w:ind w:firstLine="56"/>
              <w:jc w:val="center"/>
              <w:rPr>
                <w:sz w:val="24"/>
                <w:szCs w:val="24"/>
              </w:rPr>
            </w:pPr>
            <w:r>
              <w:rPr>
                <w:sz w:val="24"/>
                <w:szCs w:val="24"/>
              </w:rPr>
              <w:t>2027</w:t>
            </w:r>
          </w:p>
        </w:tc>
        <w:tc>
          <w:tcPr>
            <w:tcW w:w="245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B55CC9">
            <w:pPr>
              <w:pStyle w:val="ConsPlusNormal"/>
              <w:ind w:firstLine="0"/>
              <w:jc w:val="center"/>
              <w:rPr>
                <w:sz w:val="24"/>
                <w:szCs w:val="24"/>
              </w:rPr>
            </w:pPr>
            <w:r>
              <w:rPr>
                <w:sz w:val="24"/>
                <w:szCs w:val="24"/>
              </w:rPr>
              <w:t>2030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2</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hanging="51"/>
              <w:jc w:val="center"/>
              <w:rPr>
                <w:sz w:val="24"/>
                <w:szCs w:val="24"/>
              </w:rPr>
            </w:pPr>
            <w:r>
              <w:rPr>
                <w:sz w:val="24"/>
                <w:szCs w:val="24"/>
              </w:rPr>
              <w:t>9</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firstLine="0"/>
              <w:jc w:val="center"/>
              <w:rPr>
                <w:sz w:val="24"/>
                <w:szCs w:val="24"/>
              </w:rPr>
            </w:pPr>
            <w:r>
              <w:rPr>
                <w:sz w:val="24"/>
                <w:szCs w:val="24"/>
              </w:rPr>
              <w:t>12</w:t>
            </w:r>
          </w:p>
        </w:tc>
        <w:tc>
          <w:tcPr>
            <w:tcW w:w="518"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13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8"/>
              <w:jc w:val="center"/>
              <w:rPr>
                <w:sz w:val="24"/>
                <w:szCs w:val="24"/>
              </w:rPr>
            </w:pPr>
            <w:r>
              <w:rPr>
                <w:sz w:val="24"/>
                <w:szCs w:val="24"/>
              </w:rPr>
              <w:t>14</w:t>
            </w:r>
          </w:p>
        </w:tc>
        <w:tc>
          <w:tcPr>
            <w:tcW w:w="567"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8"/>
              <w:jc w:val="center"/>
              <w:rPr>
                <w:sz w:val="24"/>
                <w:szCs w:val="24"/>
              </w:rPr>
            </w:pPr>
            <w:r>
              <w:rPr>
                <w:sz w:val="24"/>
                <w:szCs w:val="24"/>
              </w:rPr>
              <w:t>15</w:t>
            </w:r>
          </w:p>
        </w:tc>
        <w:tc>
          <w:tcPr>
            <w:tcW w:w="567"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firstLine="0"/>
              <w:jc w:val="center"/>
              <w:rPr>
                <w:sz w:val="24"/>
                <w:szCs w:val="24"/>
              </w:rPr>
            </w:pPr>
            <w:r>
              <w:rPr>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17</w:t>
            </w:r>
          </w:p>
        </w:tc>
        <w:tc>
          <w:tcPr>
            <w:tcW w:w="747" w:type="dxa"/>
            <w:tcBorders>
              <w:top w:val="single" w:sz="6" w:space="0" w:color="auto"/>
              <w:left w:val="single" w:sz="6" w:space="0" w:color="auto"/>
              <w:bottom w:val="single" w:sz="6" w:space="0" w:color="auto"/>
              <w:right w:val="single" w:sz="6" w:space="0" w:color="auto"/>
            </w:tcBorders>
          </w:tcPr>
          <w:p w:rsidR="00E85C44" w:rsidRPr="00ED57B5" w:rsidRDefault="00E85C44" w:rsidP="002F302D">
            <w:pPr>
              <w:pStyle w:val="ConsPlusNormal"/>
              <w:ind w:firstLine="0"/>
              <w:jc w:val="center"/>
              <w:rPr>
                <w:sz w:val="24"/>
                <w:szCs w:val="24"/>
              </w:rPr>
            </w:pPr>
            <w:r>
              <w:rPr>
                <w:sz w:val="24"/>
                <w:szCs w:val="24"/>
              </w:rPr>
              <w:t>18</w:t>
            </w:r>
          </w:p>
        </w:tc>
        <w:tc>
          <w:tcPr>
            <w:tcW w:w="193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r>
              <w:rPr>
                <w:sz w:val="24"/>
                <w:szCs w:val="24"/>
              </w:rPr>
              <w:t>9</w:t>
            </w:r>
          </w:p>
        </w:tc>
        <w:tc>
          <w:tcPr>
            <w:tcW w:w="245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r>
              <w:rPr>
                <w:sz w:val="24"/>
                <w:szCs w:val="24"/>
              </w:rPr>
              <w:t>9</w:t>
            </w:r>
          </w:p>
        </w:tc>
      </w:tr>
      <w:tr w:rsidR="00E85C44" w:rsidRPr="00ED57B5" w:rsidTr="00E85C44">
        <w:trPr>
          <w:cantSplit/>
          <w:trHeight w:val="260"/>
          <w:jc w:val="center"/>
        </w:trPr>
        <w:tc>
          <w:tcPr>
            <w:tcW w:w="3736" w:type="dxa"/>
            <w:gridSpan w:val="5"/>
            <w:tcBorders>
              <w:top w:val="single" w:sz="6" w:space="0" w:color="auto"/>
              <w:left w:val="single" w:sz="6" w:space="0" w:color="auto"/>
              <w:bottom w:val="single" w:sz="6" w:space="0" w:color="auto"/>
              <w:right w:val="single" w:sz="6" w:space="0" w:color="auto"/>
            </w:tcBorders>
          </w:tcPr>
          <w:p w:rsidR="00E85C44" w:rsidRPr="00ED57B5" w:rsidRDefault="00E85C44" w:rsidP="00446618">
            <w:pPr>
              <w:pStyle w:val="ConsPlusNormal"/>
              <w:ind w:firstLine="0"/>
              <w:rPr>
                <w:sz w:val="24"/>
                <w:szCs w:val="24"/>
              </w:rPr>
            </w:pPr>
          </w:p>
        </w:tc>
        <w:tc>
          <w:tcPr>
            <w:tcW w:w="12829" w:type="dxa"/>
            <w:gridSpan w:val="22"/>
            <w:tcBorders>
              <w:top w:val="single" w:sz="6" w:space="0" w:color="auto"/>
              <w:left w:val="single" w:sz="6" w:space="0" w:color="auto"/>
              <w:bottom w:val="single" w:sz="6" w:space="0" w:color="auto"/>
              <w:right w:val="single" w:sz="6" w:space="0" w:color="auto"/>
            </w:tcBorders>
          </w:tcPr>
          <w:p w:rsidR="00E85C44" w:rsidRPr="00ED57B5" w:rsidRDefault="00E85C44"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2F302D">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446618" w:rsidRDefault="00E85C44"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r>
              <w:rPr>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2F302D">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gridSpan w:val="2"/>
            <w:tcBorders>
              <w:top w:val="single" w:sz="6" w:space="0" w:color="auto"/>
              <w:left w:val="single" w:sz="4" w:space="0" w:color="auto"/>
              <w:bottom w:val="single" w:sz="6"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3" w:type="dxa"/>
            <w:gridSpan w:val="2"/>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72" w:type="dxa"/>
            <w:gridSpan w:val="2"/>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747" w:type="dxa"/>
            <w:tcBorders>
              <w:top w:val="single" w:sz="6" w:space="0" w:color="auto"/>
              <w:left w:val="single" w:sz="6" w:space="0" w:color="auto"/>
              <w:bottom w:val="single" w:sz="6" w:space="0" w:color="auto"/>
              <w:right w:val="single" w:sz="6" w:space="0" w:color="auto"/>
            </w:tcBorders>
            <w:textDirection w:val="btLr"/>
          </w:tcPr>
          <w:p w:rsidR="00E85C44" w:rsidRPr="004F1D82" w:rsidRDefault="00E85C44" w:rsidP="002F302D">
            <w:pPr>
              <w:pStyle w:val="ConsPlusNormal"/>
              <w:ind w:right="113" w:firstLine="23"/>
              <w:contextualSpacing/>
              <w:jc w:val="center"/>
            </w:pPr>
            <w:r>
              <w:t>60,00</w:t>
            </w:r>
          </w:p>
        </w:tc>
        <w:tc>
          <w:tcPr>
            <w:tcW w:w="1939"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ED57B5" w:rsidRDefault="00E85C44" w:rsidP="009626D7">
            <w:pPr>
              <w:pStyle w:val="ConsPlusNormal"/>
              <w:ind w:right="113" w:firstLine="23"/>
              <w:jc w:val="center"/>
              <w:rPr>
                <w:sz w:val="24"/>
                <w:szCs w:val="24"/>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ED57B5" w:rsidRDefault="00E85C44" w:rsidP="009626D7">
            <w:pPr>
              <w:pStyle w:val="ConsPlusNormal"/>
              <w:ind w:right="113" w:firstLine="23"/>
              <w:jc w:val="center"/>
              <w:rPr>
                <w:sz w:val="24"/>
                <w:szCs w:val="24"/>
              </w:rPr>
            </w:pP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ED57B5" w:rsidRDefault="00E85C44" w:rsidP="009626D7">
            <w:pPr>
              <w:pStyle w:val="ConsPlusNormal"/>
              <w:ind w:right="113" w:firstLine="23"/>
              <w:jc w:val="center"/>
              <w:rPr>
                <w:sz w:val="24"/>
                <w:szCs w:val="24"/>
              </w:rPr>
            </w:pP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rPr>
                <w:sz w:val="24"/>
                <w:szCs w:val="24"/>
              </w:rPr>
            </w:pPr>
            <w:r w:rsidRPr="00C605FB">
              <w:rPr>
                <w:rFonts w:eastAsia="Times New Roman"/>
              </w:rPr>
              <w:t>электрической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тепловой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r w:rsidRPr="00C605FB">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32,0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32,0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Pr>
                <w:rFonts w:eastAsia="Times New Roman"/>
              </w:rPr>
              <w:t>воды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7075B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E85C44" w:rsidRPr="00C605FB" w:rsidRDefault="00E85C44" w:rsidP="007075BA">
            <w:pPr>
              <w:spacing w:after="0" w:line="240" w:lineRule="auto"/>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w:t>
            </w:r>
            <w:r w:rsidRPr="00C605FB">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7075BA">
            <w:pPr>
              <w:pStyle w:val="ConsPlusNormal"/>
              <w:ind w:firstLine="0"/>
              <w:jc w:val="center"/>
              <w:rPr>
                <w:rFonts w:eastAsia="Times New Roman"/>
                <w:color w:val="000000"/>
              </w:rPr>
            </w:pPr>
            <w:r>
              <w:rPr>
                <w:rFonts w:eastAsia="Times New Roman"/>
                <w:color w:val="000000"/>
              </w:rPr>
              <w:t>85,0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7075BA">
            <w:pPr>
              <w:pStyle w:val="ConsPlusNormal"/>
              <w:ind w:firstLine="0"/>
              <w:jc w:val="center"/>
              <w:rPr>
                <w:rFonts w:eastAsia="Times New Roman"/>
                <w:color w:val="000000"/>
              </w:rPr>
            </w:pPr>
            <w:r>
              <w:rPr>
                <w:rFonts w:eastAsia="Times New Roman"/>
                <w:color w:val="000000"/>
              </w:rPr>
              <w:t>85,0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rPr>
                <w:sz w:val="24"/>
                <w:szCs w:val="24"/>
              </w:rPr>
            </w:pPr>
            <w:r w:rsidRPr="00C605FB">
              <w:rPr>
                <w:rFonts w:eastAsia="Times New Roman"/>
              </w:rPr>
              <w:t>электрической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EB7B98">
            <w:pPr>
              <w:pStyle w:val="ConsPlusNormal"/>
              <w:ind w:right="113" w:firstLine="23"/>
              <w:jc w:val="center"/>
              <w:rPr>
                <w:rFonts w:eastAsia="Times New Roman"/>
              </w:rPr>
            </w:pPr>
            <w:r>
              <w:rPr>
                <w:rFonts w:eastAsia="Times New Roman"/>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rPr>
            </w:pPr>
            <w:r>
              <w:rPr>
                <w:rFonts w:eastAsia="Times New Roman"/>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тепловой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EB7B98">
            <w:pPr>
              <w:pStyle w:val="ConsPlusNormal"/>
              <w:ind w:right="113" w:firstLine="23"/>
              <w:jc w:val="center"/>
              <w:rPr>
                <w:rFonts w:eastAsia="Times New Roman"/>
                <w:color w:val="000000"/>
              </w:rPr>
            </w:pPr>
            <w:r>
              <w:rPr>
                <w:rFonts w:eastAsia="Times New Roman"/>
                <w:color w:val="000000"/>
              </w:rPr>
              <w:t>96,0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96,0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Pr>
                <w:rFonts w:eastAsia="Times New Roman"/>
              </w:rPr>
              <w:t>воды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rPr>
            </w:pPr>
            <w:r>
              <w:rPr>
                <w:rFonts w:eastAsia="Times New Roman"/>
              </w:rPr>
              <w:t>96,0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rPr>
            </w:pPr>
            <w:r>
              <w:rPr>
                <w:rFonts w:eastAsia="Times New Roman"/>
              </w:rPr>
              <w:t>96,0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rPr>
                <w:rFonts w:eastAsia="Times New Roman"/>
                <w:color w:val="000000"/>
              </w:rPr>
            </w:pPr>
            <w:r>
              <w:rPr>
                <w:rFonts w:eastAsia="Times New Roman"/>
                <w:color w:val="000000"/>
              </w:rPr>
              <w:t>6,5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EB7B98">
            <w:pPr>
              <w:pStyle w:val="ConsPlusNormal"/>
              <w:ind w:right="113" w:firstLine="23"/>
              <w:contextualSpacing/>
              <w:jc w:val="center"/>
              <w:rPr>
                <w:rFonts w:eastAsia="Times New Roman"/>
                <w:color w:val="000000"/>
              </w:rPr>
            </w:pPr>
            <w:r>
              <w:rPr>
                <w:rFonts w:eastAsia="Times New Roman"/>
                <w:color w:val="000000"/>
              </w:rPr>
              <w:t>6,5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t>1</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EB7B98">
            <w:pPr>
              <w:pStyle w:val="ConsPlusNormal"/>
              <w:ind w:right="113" w:firstLine="23"/>
              <w:contextualSpacing/>
              <w:jc w:val="center"/>
            </w:pPr>
            <w:r>
              <w:t>1</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65,00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pPr>
            <w:r>
              <w:t>65,00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90,00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pPr>
            <w:r>
              <w:t>90,00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rPr>
                <w:szCs w:val="24"/>
              </w:rPr>
            </w:pPr>
            <w:r>
              <w:rPr>
                <w:szCs w:val="24"/>
              </w:rPr>
              <w:t>92,00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rPr>
                <w:szCs w:val="24"/>
              </w:rPr>
            </w:pPr>
            <w:r>
              <w:rPr>
                <w:szCs w:val="24"/>
              </w:rPr>
              <w:t>92,00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r w:rsidRPr="00C605FB">
              <w:rPr>
                <w:rFonts w:eastAsia="Times New Roman"/>
              </w:rPr>
              <w:t>ед. на 100 км инженерных сетей</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6A65BB">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6" w:type="dxa"/>
            <w:tcBorders>
              <w:top w:val="single" w:sz="6" w:space="0" w:color="auto"/>
              <w:left w:val="single" w:sz="4" w:space="0" w:color="auto"/>
              <w:bottom w:val="single" w:sz="6"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425" w:type="dxa"/>
            <w:gridSpan w:val="2"/>
            <w:tcBorders>
              <w:top w:val="single" w:sz="6" w:space="0" w:color="auto"/>
              <w:left w:val="single" w:sz="4"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72" w:type="dxa"/>
            <w:gridSpan w:val="2"/>
            <w:tcBorders>
              <w:top w:val="single" w:sz="6" w:space="0" w:color="auto"/>
              <w:left w:val="single" w:sz="6" w:space="0" w:color="auto"/>
              <w:bottom w:val="single" w:sz="6"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567"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747" w:type="dxa"/>
            <w:tcBorders>
              <w:top w:val="single" w:sz="6" w:space="0" w:color="auto"/>
              <w:left w:val="single" w:sz="4" w:space="0" w:color="auto"/>
              <w:bottom w:val="single" w:sz="6"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939" w:type="dxa"/>
            <w:tcBorders>
              <w:top w:val="single" w:sz="6" w:space="0" w:color="auto"/>
              <w:left w:val="single" w:sz="4" w:space="0" w:color="auto"/>
              <w:bottom w:val="single" w:sz="6" w:space="0" w:color="auto"/>
              <w:right w:val="single" w:sz="6"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55" w:type="dxa"/>
            <w:tcBorders>
              <w:top w:val="single" w:sz="6" w:space="0" w:color="auto"/>
              <w:left w:val="single" w:sz="6" w:space="0" w:color="auto"/>
              <w:bottom w:val="single" w:sz="6" w:space="0" w:color="auto"/>
              <w:right w:val="single" w:sz="6"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A8155A" w:rsidRDefault="00E85C44" w:rsidP="00A8155A">
            <w:pPr>
              <w:pStyle w:val="ConsPlusNormal"/>
              <w:ind w:firstLine="23"/>
              <w:jc w:val="center"/>
              <w:rPr>
                <w:rFonts w:eastAsia="Times New Roman"/>
              </w:rPr>
            </w:pPr>
            <w:r>
              <w:rPr>
                <w:rFonts w:eastAsia="Times New Roman"/>
              </w:rPr>
              <w:t>2</w:t>
            </w:r>
          </w:p>
          <w:p w:rsidR="00A8155A"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textDirection w:val="btLr"/>
          </w:tcPr>
          <w:p w:rsidR="00E85C44" w:rsidRPr="000D03E0" w:rsidRDefault="00E85C44" w:rsidP="006A65BB">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0D03E0" w:rsidRDefault="00A8155A" w:rsidP="006A65BB">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A8155A"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57,5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6A65BB">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6A65BB">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E85C44" w:rsidRPr="00ED57B5" w:rsidTr="00E85C44">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1.4</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ED57B5" w:rsidRDefault="00E85C44" w:rsidP="00A628CA">
            <w:pPr>
              <w:spacing w:after="0"/>
              <w:ind w:left="113" w:right="113"/>
              <w:jc w:val="center"/>
            </w:pPr>
          </w:p>
        </w:tc>
        <w:tc>
          <w:tcPr>
            <w:tcW w:w="11986" w:type="dxa"/>
            <w:gridSpan w:val="20"/>
            <w:tcBorders>
              <w:top w:val="single" w:sz="6" w:space="0" w:color="auto"/>
              <w:left w:val="single" w:sz="6" w:space="0" w:color="auto"/>
              <w:bottom w:val="single" w:sz="6" w:space="0" w:color="auto"/>
              <w:right w:val="single" w:sz="6" w:space="0" w:color="auto"/>
            </w:tcBorders>
          </w:tcPr>
          <w:p w:rsidR="00E85C44" w:rsidRDefault="00E85C44"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E85C44" w:rsidRPr="00ED57B5" w:rsidTr="00E85C44">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1.4.1</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ED57B5" w:rsidRDefault="00E85C44" w:rsidP="00A628CA">
            <w:pPr>
              <w:spacing w:after="0"/>
              <w:ind w:left="113" w:right="113"/>
              <w:jc w:val="center"/>
            </w:pPr>
          </w:p>
        </w:tc>
        <w:tc>
          <w:tcPr>
            <w:tcW w:w="11986" w:type="dxa"/>
            <w:gridSpan w:val="20"/>
            <w:tcBorders>
              <w:top w:val="single" w:sz="6" w:space="0" w:color="auto"/>
              <w:left w:val="single" w:sz="6" w:space="0" w:color="auto"/>
              <w:bottom w:val="single" w:sz="6" w:space="0" w:color="auto"/>
              <w:right w:val="single" w:sz="6" w:space="0" w:color="auto"/>
            </w:tcBorders>
          </w:tcPr>
          <w:p w:rsidR="00E85C44" w:rsidRDefault="00E85C44"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xml:space="preserve">: Ограничение роста оплаты </w:t>
            </w:r>
            <w:proofErr w:type="spellStart"/>
            <w:r>
              <w:t>жилищно</w:t>
            </w:r>
            <w:proofErr w:type="spellEnd"/>
            <w:r>
              <w:t xml:space="preserve"> – коммунальных услуг</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A628CA" w:rsidRDefault="00E85C44"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A628CA">
            <w:pPr>
              <w:spacing w:after="0"/>
              <w:jc w:val="center"/>
              <w:rPr>
                <w:rFonts w:ascii="Arial" w:eastAsia="Times New Roman" w:hAnsi="Arial" w:cs="Arial"/>
                <w:sz w:val="20"/>
                <w:szCs w:val="20"/>
                <w:lang w:eastAsia="ru-RU"/>
              </w:rPr>
            </w:pPr>
            <w:r w:rsidRPr="004979B5">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A8155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E85C44" w:rsidRPr="00ED57B5" w:rsidTr="00E85C44">
        <w:trPr>
          <w:cantSplit/>
          <w:trHeight w:val="496"/>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1.5.</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A628CA" w:rsidRDefault="00E85C44" w:rsidP="00C37C39">
            <w:pPr>
              <w:spacing w:after="0"/>
              <w:ind w:left="113" w:right="113"/>
              <w:jc w:val="center"/>
              <w:rPr>
                <w:rFonts w:ascii="Arial" w:hAnsi="Arial" w:cs="Arial"/>
                <w:sz w:val="20"/>
                <w:szCs w:val="20"/>
              </w:rPr>
            </w:pPr>
          </w:p>
        </w:tc>
        <w:tc>
          <w:tcPr>
            <w:tcW w:w="11986" w:type="dxa"/>
            <w:gridSpan w:val="20"/>
            <w:tcBorders>
              <w:top w:val="single" w:sz="6" w:space="0" w:color="auto"/>
              <w:left w:val="single" w:sz="6" w:space="0" w:color="auto"/>
              <w:bottom w:val="single" w:sz="6" w:space="0" w:color="auto"/>
              <w:right w:val="single" w:sz="6" w:space="0" w:color="auto"/>
            </w:tcBorders>
            <w:vAlign w:val="center"/>
          </w:tcPr>
          <w:p w:rsidR="00E85C44" w:rsidRPr="00A628CA" w:rsidRDefault="00E85C44" w:rsidP="00C37C39">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w:t>
            </w:r>
            <w:r>
              <w:rPr>
                <w:rFonts w:ascii="Arial" w:eastAsia="Times New Roman" w:hAnsi="Arial" w:cs="Arial"/>
                <w:sz w:val="20"/>
                <w:szCs w:val="20"/>
              </w:rPr>
              <w:t>3</w:t>
            </w:r>
            <w:r w:rsidRPr="00A628CA">
              <w:rPr>
                <w:rFonts w:ascii="Arial" w:eastAsia="Times New Roman" w:hAnsi="Arial" w:cs="Arial"/>
                <w:sz w:val="20"/>
                <w:szCs w:val="20"/>
              </w:rPr>
              <w:t xml:space="preserve"> год.</w:t>
            </w:r>
          </w:p>
        </w:tc>
      </w:tr>
      <w:tr w:rsidR="00E85C44" w:rsidRPr="00ED57B5" w:rsidTr="00E85C44">
        <w:trPr>
          <w:cantSplit/>
          <w:trHeight w:val="418"/>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1.5.1</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6A5170" w:rsidRDefault="00E85C44" w:rsidP="00A628CA">
            <w:pPr>
              <w:spacing w:after="0"/>
              <w:ind w:left="113" w:right="113"/>
              <w:jc w:val="center"/>
            </w:pPr>
          </w:p>
        </w:tc>
        <w:tc>
          <w:tcPr>
            <w:tcW w:w="11986" w:type="dxa"/>
            <w:gridSpan w:val="20"/>
            <w:tcBorders>
              <w:top w:val="single" w:sz="6" w:space="0" w:color="auto"/>
              <w:left w:val="single" w:sz="6" w:space="0" w:color="auto"/>
              <w:bottom w:val="single" w:sz="6" w:space="0" w:color="auto"/>
              <w:right w:val="single" w:sz="6" w:space="0" w:color="auto"/>
            </w:tcBorders>
            <w:vAlign w:val="center"/>
          </w:tcPr>
          <w:p w:rsidR="00E85C44" w:rsidRDefault="00E85C44"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A628CA" w:rsidRDefault="00E85C44"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0"/>
                <w:szCs w:val="20"/>
                <w:lang w:bidi="ru-RU"/>
              </w:rPr>
              <w:t>.</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4979B5" w:rsidRDefault="00E85C44" w:rsidP="00A628CA">
            <w:pPr>
              <w:spacing w:after="0"/>
              <w:jc w:val="center"/>
            </w:pPr>
            <w: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A8155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1B4A83" w:rsidRDefault="00094250" w:rsidP="006C6E6D">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1B4A83" w:rsidRDefault="00094250" w:rsidP="006C6E6D">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1B4A83" w:rsidRDefault="00094250" w:rsidP="00006991">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1B4A83" w:rsidRDefault="00094250" w:rsidP="00094250">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916BC3" w:rsidRDefault="00C605FB" w:rsidP="00E46DE3">
            <w:pPr>
              <w:pStyle w:val="ConsPlusNormal"/>
              <w:ind w:hanging="98"/>
              <w:jc w:val="center"/>
            </w:pPr>
            <w:r w:rsidRPr="00916BC3">
              <w:t xml:space="preserve">отчетный финансовый год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916BC3" w:rsidRDefault="00C605FB" w:rsidP="00E46DE3">
            <w:pPr>
              <w:pStyle w:val="ConsPlusNormal"/>
              <w:ind w:firstLine="0"/>
              <w:jc w:val="center"/>
            </w:pPr>
            <w:r w:rsidRPr="00916BC3">
              <w:t xml:space="preserve">текущий финансовый год </w:t>
            </w:r>
          </w:p>
        </w:tc>
        <w:tc>
          <w:tcPr>
            <w:tcW w:w="1636"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E46DE3">
            <w:pPr>
              <w:pStyle w:val="ConsPlusNormal"/>
              <w:ind w:firstLine="0"/>
              <w:jc w:val="center"/>
            </w:pPr>
            <w:r w:rsidRPr="001B4A83">
              <w:t xml:space="preserve">очередной финансовый год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pStyle w:val="ConsPlusNormal"/>
              <w:ind w:right="-24" w:firstLine="0"/>
              <w:jc w:val="center"/>
            </w:pPr>
            <w:r w:rsidRPr="001B4A83">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pStyle w:val="ConsPlusNormal"/>
              <w:ind w:firstLine="0"/>
              <w:jc w:val="center"/>
            </w:pPr>
            <w:r w:rsidRPr="001B4A83">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spacing w:after="0"/>
              <w:jc w:val="center"/>
              <w:rPr>
                <w:rFonts w:ascii="Arial" w:eastAsia="Times New Roman" w:hAnsi="Arial" w:cs="Arial"/>
                <w:sz w:val="20"/>
                <w:szCs w:val="20"/>
                <w:lang w:eastAsia="ru-RU"/>
              </w:rPr>
            </w:pPr>
            <w:r w:rsidRPr="001B4A83">
              <w:rPr>
                <w:rFonts w:ascii="Arial" w:hAnsi="Arial" w:cs="Arial"/>
                <w:sz w:val="20"/>
                <w:szCs w:val="20"/>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B4A83" w:rsidRDefault="008D44CF" w:rsidP="00C605FB">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315953"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96199C"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315953"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lastRenderedPageBreak/>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1106"/>
        <w:gridCol w:w="1559"/>
        <w:gridCol w:w="1843"/>
        <w:gridCol w:w="709"/>
        <w:gridCol w:w="708"/>
        <w:gridCol w:w="1560"/>
        <w:gridCol w:w="850"/>
        <w:gridCol w:w="1418"/>
        <w:gridCol w:w="1559"/>
        <w:gridCol w:w="1417"/>
        <w:gridCol w:w="1418"/>
        <w:gridCol w:w="1578"/>
      </w:tblGrid>
      <w:tr w:rsidR="001978D1" w:rsidRPr="001B4A83" w:rsidTr="00953320">
        <w:trPr>
          <w:trHeight w:val="283"/>
        </w:trPr>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Расходы (тыс.руб.), годы</w:t>
            </w:r>
          </w:p>
        </w:tc>
      </w:tr>
      <w:tr w:rsidR="008B3B9B" w:rsidRPr="001B4A83" w:rsidTr="008538ED">
        <w:trPr>
          <w:trHeight w:val="1018"/>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Рз</w:t>
            </w:r>
            <w:proofErr w:type="spellEnd"/>
            <w:r w:rsidRPr="001B4A83">
              <w:rPr>
                <w:rFonts w:ascii="Arial" w:eastAsia="Times New Roman" w:hAnsi="Arial" w:cs="Arial"/>
                <w:color w:val="000000"/>
                <w:sz w:val="20"/>
                <w:szCs w:val="20"/>
                <w:lang w:eastAsia="ru-RU"/>
              </w:rPr>
              <w:t xml:space="preserve"> </w:t>
            </w:r>
            <w:proofErr w:type="spellStart"/>
            <w:r w:rsidRPr="001B4A83">
              <w:rPr>
                <w:rFonts w:ascii="Arial" w:eastAsia="Times New Roman" w:hAnsi="Arial" w:cs="Arial"/>
                <w:color w:val="000000"/>
                <w:sz w:val="20"/>
                <w:szCs w:val="20"/>
                <w:lang w:eastAsia="ru-RU"/>
              </w:rPr>
              <w:t>Пр</w:t>
            </w:r>
            <w:proofErr w:type="spellEnd"/>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ЦСР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Отчетный/ текущий финансовый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Итого на период </w:t>
            </w:r>
          </w:p>
        </w:tc>
      </w:tr>
      <w:tr w:rsidR="008B3B9B" w:rsidRPr="001B4A83" w:rsidTr="008538ED">
        <w:trPr>
          <w:trHeight w:val="283"/>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6</w:t>
            </w:r>
          </w:p>
        </w:tc>
        <w:tc>
          <w:tcPr>
            <w:tcW w:w="1578" w:type="dxa"/>
            <w:vMerge/>
            <w:tcBorders>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r>
      <w:tr w:rsidR="008B3B9B" w:rsidRPr="001B4A83" w:rsidTr="008538ED">
        <w:trPr>
          <w:trHeight w:val="283"/>
        </w:trPr>
        <w:tc>
          <w:tcPr>
            <w:tcW w:w="1106"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12</w:t>
            </w:r>
          </w:p>
        </w:tc>
      </w:tr>
      <w:tr w:rsidR="008B3B9B" w:rsidRPr="001B4A83" w:rsidTr="008538ED">
        <w:trPr>
          <w:trHeight w:val="725"/>
        </w:trPr>
        <w:tc>
          <w:tcPr>
            <w:tcW w:w="1106" w:type="dxa"/>
            <w:vMerge w:val="restart"/>
            <w:tcBorders>
              <w:top w:val="nil"/>
              <w:left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Муниципальная программа</w:t>
            </w:r>
          </w:p>
        </w:tc>
        <w:tc>
          <w:tcPr>
            <w:tcW w:w="1559" w:type="dxa"/>
            <w:vMerge w:val="restart"/>
            <w:tcBorders>
              <w:top w:val="nil"/>
              <w:left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52 694,117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8538ED" w:rsidP="00953320">
            <w:pPr>
              <w:jc w:val="center"/>
              <w:rPr>
                <w:rFonts w:ascii="Arial" w:hAnsi="Arial" w:cs="Arial"/>
                <w:color w:val="000000"/>
                <w:sz w:val="20"/>
                <w:szCs w:val="20"/>
                <w:highlight w:val="yellow"/>
              </w:rPr>
            </w:pPr>
            <w:r w:rsidRPr="001B4A83">
              <w:rPr>
                <w:rFonts w:ascii="Arial" w:hAnsi="Arial" w:cs="Arial"/>
                <w:color w:val="000000"/>
                <w:sz w:val="20"/>
                <w:szCs w:val="20"/>
              </w:rPr>
              <w:t>119 710,540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248 143,057</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jc w:val="cente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jc w:val="center"/>
              <w:rPr>
                <w:rFonts w:ascii="Arial" w:hAnsi="Arial" w:cs="Arial"/>
                <w:color w:val="000000"/>
                <w:sz w:val="20"/>
                <w:szCs w:val="20"/>
              </w:rPr>
            </w:pP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jc w:val="center"/>
              <w:rPr>
                <w:rFonts w:ascii="Arial" w:hAnsi="Arial" w:cs="Arial"/>
                <w:color w:val="000000"/>
                <w:sz w:val="20"/>
                <w:szCs w:val="20"/>
              </w:rPr>
            </w:pPr>
          </w:p>
        </w:tc>
      </w:tr>
      <w:tr w:rsidR="008B3B9B" w:rsidRPr="001B4A83" w:rsidTr="008538ED">
        <w:trPr>
          <w:trHeight w:val="764"/>
        </w:trPr>
        <w:tc>
          <w:tcPr>
            <w:tcW w:w="1106"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51 310,362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119 710,540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246 759,302</w:t>
            </w:r>
          </w:p>
        </w:tc>
      </w:tr>
      <w:tr w:rsidR="008B3B9B" w:rsidRPr="001B4A83" w:rsidTr="008538ED">
        <w:trPr>
          <w:trHeight w:val="170"/>
        </w:trPr>
        <w:tc>
          <w:tcPr>
            <w:tcW w:w="1106" w:type="dxa"/>
            <w:vMerge/>
            <w:tcBorders>
              <w:left w:val="single" w:sz="4" w:space="0" w:color="auto"/>
              <w:bottom w:val="single" w:sz="4" w:space="0" w:color="auto"/>
              <w:right w:val="single" w:sz="4" w:space="0" w:color="auto"/>
            </w:tcBorders>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163</w:t>
            </w:r>
          </w:p>
        </w:tc>
        <w:tc>
          <w:tcPr>
            <w:tcW w:w="708"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1 383,755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1 383,755</w:t>
            </w:r>
          </w:p>
        </w:tc>
      </w:tr>
      <w:tr w:rsidR="008B3B9B" w:rsidRPr="001B4A83" w:rsidTr="008538ED">
        <w:trPr>
          <w:trHeight w:val="884"/>
        </w:trPr>
        <w:tc>
          <w:tcPr>
            <w:tcW w:w="11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1B4A83" w:rsidRDefault="001F444F" w:rsidP="001F444F">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1B4A83" w:rsidRDefault="001F444F" w:rsidP="00AF5BCD">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"Энергосбережение и повышение энергетической эффективности </w:t>
            </w:r>
            <w:r w:rsidR="00AF5BCD" w:rsidRPr="001B4A83">
              <w:rPr>
                <w:rFonts w:ascii="Arial" w:eastAsia="Times New Roman" w:hAnsi="Arial" w:cs="Arial"/>
                <w:color w:val="000000"/>
                <w:sz w:val="20"/>
                <w:szCs w:val="20"/>
                <w:lang w:eastAsia="ru-RU"/>
              </w:rPr>
              <w:t xml:space="preserve">на территории </w:t>
            </w:r>
            <w:r w:rsidRPr="001B4A83">
              <w:rPr>
                <w:rFonts w:ascii="Arial" w:eastAsia="Times New Roman" w:hAnsi="Arial" w:cs="Arial"/>
                <w:color w:val="000000"/>
                <w:sz w:val="20"/>
                <w:szCs w:val="20"/>
                <w:lang w:eastAsia="ru-RU"/>
              </w:rPr>
              <w:t>Шушенско</w:t>
            </w:r>
            <w:r w:rsidR="00AF5BCD" w:rsidRPr="001B4A83">
              <w:rPr>
                <w:rFonts w:ascii="Arial" w:eastAsia="Times New Roman" w:hAnsi="Arial" w:cs="Arial"/>
                <w:color w:val="000000"/>
                <w:sz w:val="20"/>
                <w:szCs w:val="20"/>
                <w:lang w:eastAsia="ru-RU"/>
              </w:rPr>
              <w:t xml:space="preserve">го </w:t>
            </w:r>
            <w:r w:rsidRPr="001B4A83">
              <w:rPr>
                <w:rFonts w:ascii="Arial" w:eastAsia="Times New Roman" w:hAnsi="Arial" w:cs="Arial"/>
                <w:color w:val="000000"/>
                <w:sz w:val="20"/>
                <w:szCs w:val="20"/>
                <w:lang w:eastAsia="ru-RU"/>
              </w:rPr>
              <w:t>район</w:t>
            </w:r>
            <w:r w:rsidR="00AF5BCD" w:rsidRPr="001B4A83">
              <w:rPr>
                <w:rFonts w:ascii="Arial" w:eastAsia="Times New Roman" w:hAnsi="Arial" w:cs="Arial"/>
                <w:color w:val="000000"/>
                <w:sz w:val="20"/>
                <w:szCs w:val="20"/>
                <w:lang w:eastAsia="ru-RU"/>
              </w:rPr>
              <w:t>а</w:t>
            </w:r>
            <w:r w:rsidRPr="001B4A83">
              <w:rPr>
                <w:rFonts w:ascii="Arial" w:eastAsia="Times New Roman" w:hAnsi="Arial" w:cs="Arial"/>
                <w:color w:val="000000"/>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444F"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200</w:t>
            </w:r>
            <w:r w:rsidR="001F444F"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w:t>
            </w:r>
            <w:r w:rsidR="008478D3" w:rsidRPr="001B4A83">
              <w:rPr>
                <w:rFonts w:ascii="Arial" w:hAnsi="Arial" w:cs="Arial"/>
                <w:color w:val="000000"/>
                <w:sz w:val="20"/>
                <w:szCs w:val="20"/>
              </w:rPr>
              <w:t>00,0</w:t>
            </w:r>
            <w:r w:rsidR="001F444F" w:rsidRPr="001B4A83">
              <w:rPr>
                <w:rFonts w:ascii="Arial" w:hAnsi="Arial" w:cs="Arial"/>
                <w:color w:val="000000"/>
                <w:sz w:val="20"/>
                <w:szCs w:val="20"/>
              </w:rPr>
              <w:t>00</w:t>
            </w:r>
          </w:p>
        </w:tc>
      </w:tr>
      <w:tr w:rsidR="008B3B9B" w:rsidRPr="001B4A83" w:rsidTr="001B4A83">
        <w:trPr>
          <w:trHeight w:val="689"/>
        </w:trPr>
        <w:tc>
          <w:tcPr>
            <w:tcW w:w="1106" w:type="dxa"/>
            <w:vMerge/>
            <w:tcBorders>
              <w:top w:val="nil"/>
              <w:left w:val="single" w:sz="4" w:space="0" w:color="auto"/>
              <w:bottom w:val="single" w:sz="4" w:space="0" w:color="000000"/>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c>
          <w:tcPr>
            <w:tcW w:w="157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r>
      <w:tr w:rsidR="008B3B9B" w:rsidRPr="001B4A83" w:rsidTr="008538ED">
        <w:trPr>
          <w:trHeight w:val="592"/>
        </w:trPr>
        <w:tc>
          <w:tcPr>
            <w:tcW w:w="1106" w:type="dxa"/>
            <w:vMerge/>
            <w:tcBorders>
              <w:top w:val="nil"/>
              <w:left w:val="single" w:sz="4" w:space="0" w:color="auto"/>
              <w:bottom w:val="single" w:sz="4" w:space="0" w:color="auto"/>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1010091490</w:t>
            </w:r>
          </w:p>
        </w:tc>
        <w:tc>
          <w:tcPr>
            <w:tcW w:w="850"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w:t>
            </w:r>
            <w:r w:rsidR="001F444F" w:rsidRPr="001B4A83">
              <w:rPr>
                <w:rFonts w:ascii="Arial" w:hAnsi="Arial" w:cs="Arial"/>
                <w:color w:val="000000"/>
                <w:sz w:val="20"/>
                <w:szCs w:val="20"/>
              </w:rPr>
              <w:t>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w:t>
            </w:r>
            <w:r w:rsidR="001F444F" w:rsidRPr="001B4A83">
              <w:rPr>
                <w:rFonts w:ascii="Arial" w:hAnsi="Arial" w:cs="Arial"/>
                <w:color w:val="000000"/>
                <w:sz w:val="20"/>
                <w:szCs w:val="20"/>
              </w:rPr>
              <w:t>00,000</w:t>
            </w:r>
          </w:p>
        </w:tc>
      </w:tr>
      <w:tr w:rsidR="008B3B9B" w:rsidRPr="001B4A83" w:rsidTr="008538ED">
        <w:trPr>
          <w:trHeight w:val="520"/>
        </w:trPr>
        <w:tc>
          <w:tcPr>
            <w:tcW w:w="1106" w:type="dxa"/>
            <w:vMerge w:val="restart"/>
            <w:tcBorders>
              <w:top w:val="single" w:sz="4" w:space="0" w:color="auto"/>
              <w:left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2</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"Чистая вода Шушенского района"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420"/>
        </w:trPr>
        <w:tc>
          <w:tcPr>
            <w:tcW w:w="1106"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843" w:type="dxa"/>
            <w:vMerge w:val="restart"/>
            <w:tcBorders>
              <w:top w:val="nil"/>
              <w:left w:val="nil"/>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10200</w:t>
            </w:r>
            <w:r w:rsidRPr="001B4A83">
              <w:rPr>
                <w:rFonts w:ascii="Arial" w:eastAsia="Times New Roman" w:hAnsi="Arial" w:cs="Arial"/>
                <w:color w:val="000000"/>
                <w:sz w:val="20"/>
                <w:szCs w:val="2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414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r>
      <w:tr w:rsidR="008B3B9B" w:rsidRPr="001B4A83" w:rsidTr="008538ED">
        <w:trPr>
          <w:trHeight w:val="419"/>
        </w:trPr>
        <w:tc>
          <w:tcPr>
            <w:tcW w:w="1106" w:type="dxa"/>
            <w:vMerge/>
            <w:tcBorders>
              <w:left w:val="single" w:sz="4" w:space="0" w:color="auto"/>
              <w:bottom w:val="single" w:sz="4" w:space="0" w:color="auto"/>
              <w:right w:val="single" w:sz="4" w:space="0" w:color="auto"/>
            </w:tcBorders>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10200</w:t>
            </w:r>
            <w:r w:rsidRPr="001B4A83">
              <w:rPr>
                <w:rFonts w:ascii="Arial" w:eastAsia="Times New Roman" w:hAnsi="Arial" w:cs="Arial"/>
                <w:color w:val="000000"/>
                <w:sz w:val="20"/>
                <w:szCs w:val="2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520"/>
        </w:trPr>
        <w:tc>
          <w:tcPr>
            <w:tcW w:w="1106" w:type="dxa"/>
            <w:vMerge w:val="restart"/>
            <w:tcBorders>
              <w:top w:val="nil"/>
              <w:left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3</w:t>
            </w:r>
          </w:p>
        </w:tc>
        <w:tc>
          <w:tcPr>
            <w:tcW w:w="1559" w:type="dxa"/>
            <w:vMerge w:val="restart"/>
            <w:tcBorders>
              <w:top w:val="nil"/>
              <w:left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843"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14 843,017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71 941,340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86 984,357</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255"/>
        </w:trPr>
        <w:tc>
          <w:tcPr>
            <w:tcW w:w="1106" w:type="dxa"/>
            <w:vMerge/>
            <w:tcBorders>
              <w:left w:val="single" w:sz="4" w:space="0" w:color="auto"/>
              <w:right w:val="single" w:sz="4" w:space="0" w:color="auto"/>
            </w:tcBorders>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843" w:type="dxa"/>
            <w:vMerge w:val="restart"/>
            <w:tcBorders>
              <w:top w:val="nil"/>
              <w:left w:val="nil"/>
              <w:right w:val="single" w:sz="4" w:space="0" w:color="auto"/>
            </w:tcBorders>
            <w:shd w:val="clear" w:color="000000" w:fill="FFFFFF"/>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67 869,400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8538ED" w:rsidP="002C155C">
            <w:pPr>
              <w:jc w:val="center"/>
              <w:rPr>
                <w:rFonts w:ascii="Arial" w:hAnsi="Arial" w:cs="Arial"/>
                <w:color w:val="000000"/>
                <w:sz w:val="20"/>
                <w:szCs w:val="20"/>
              </w:rPr>
            </w:pPr>
            <w:r w:rsidRPr="001B4A83">
              <w:rPr>
                <w:rFonts w:ascii="Arial" w:hAnsi="Arial" w:cs="Arial"/>
                <w:color w:val="000000"/>
                <w:sz w:val="20"/>
                <w:szCs w:val="20"/>
              </w:rPr>
              <w:t>67 869,400</w:t>
            </w:r>
          </w:p>
        </w:tc>
      </w:tr>
      <w:tr w:rsidR="008538ED" w:rsidRPr="001B4A83" w:rsidTr="008538ED">
        <w:trPr>
          <w:trHeight w:val="221"/>
        </w:trPr>
        <w:tc>
          <w:tcPr>
            <w:tcW w:w="1106" w:type="dxa"/>
            <w:vMerge/>
            <w:tcBorders>
              <w:left w:val="single" w:sz="4" w:space="0" w:color="auto"/>
              <w:right w:val="single" w:sz="4" w:space="0" w:color="auto"/>
            </w:tcBorders>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1843" w:type="dxa"/>
            <w:vMerge/>
            <w:tcBorders>
              <w:top w:val="nil"/>
              <w:left w:val="nil"/>
              <w:right w:val="single" w:sz="4" w:space="0" w:color="auto"/>
            </w:tcBorders>
            <w:shd w:val="clear" w:color="000000" w:fill="FFFFFF"/>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2 748,200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2C155C">
            <w:pPr>
              <w:jc w:val="center"/>
              <w:rPr>
                <w:rFonts w:ascii="Arial" w:hAnsi="Arial" w:cs="Arial"/>
                <w:color w:val="000000"/>
                <w:sz w:val="20"/>
                <w:szCs w:val="20"/>
              </w:rPr>
            </w:pPr>
            <w:r w:rsidRPr="001B4A83">
              <w:rPr>
                <w:rFonts w:ascii="Arial" w:hAnsi="Arial" w:cs="Arial"/>
                <w:color w:val="000000"/>
                <w:sz w:val="20"/>
                <w:szCs w:val="20"/>
              </w:rPr>
              <w:t>2 748,200</w:t>
            </w:r>
          </w:p>
        </w:tc>
      </w:tr>
      <w:tr w:rsidR="008538ED" w:rsidRPr="001B4A83" w:rsidTr="001B4A83">
        <w:trPr>
          <w:trHeight w:val="513"/>
        </w:trPr>
        <w:tc>
          <w:tcPr>
            <w:tcW w:w="1106" w:type="dxa"/>
            <w:vMerge/>
            <w:tcBorders>
              <w:left w:val="single" w:sz="4" w:space="0" w:color="auto"/>
              <w:right w:val="single" w:sz="4" w:space="0" w:color="auto"/>
            </w:tcBorders>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1843" w:type="dxa"/>
            <w:vMerge/>
            <w:tcBorders>
              <w:top w:val="nil"/>
              <w:left w:val="nil"/>
              <w:right w:val="single" w:sz="4" w:space="0" w:color="auto"/>
            </w:tcBorders>
            <w:shd w:val="clear" w:color="000000" w:fill="FFFFFF"/>
            <w:vAlign w:val="center"/>
            <w:hideMark/>
          </w:tcPr>
          <w:p w:rsidR="008538ED" w:rsidRPr="001B4A83" w:rsidRDefault="008538ED"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9 897,451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968,600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538ED" w:rsidRPr="001B4A83" w:rsidRDefault="008538ED" w:rsidP="002C155C">
            <w:pPr>
              <w:jc w:val="center"/>
              <w:rPr>
                <w:rFonts w:ascii="Arial" w:hAnsi="Arial" w:cs="Arial"/>
                <w:color w:val="000000"/>
                <w:sz w:val="20"/>
                <w:szCs w:val="20"/>
              </w:rPr>
            </w:pPr>
            <w:r w:rsidRPr="001B4A83">
              <w:rPr>
                <w:rFonts w:ascii="Arial" w:hAnsi="Arial" w:cs="Arial"/>
                <w:color w:val="000000"/>
                <w:sz w:val="20"/>
                <w:szCs w:val="20"/>
              </w:rPr>
              <w:t>11 066,051</w:t>
            </w:r>
          </w:p>
        </w:tc>
      </w:tr>
      <w:tr w:rsidR="008B3B9B" w:rsidRPr="001B4A83" w:rsidTr="008538ED">
        <w:trPr>
          <w:trHeight w:val="571"/>
        </w:trPr>
        <w:tc>
          <w:tcPr>
            <w:tcW w:w="1106" w:type="dxa"/>
            <w:vMerge/>
            <w:tcBorders>
              <w:left w:val="single" w:sz="4" w:space="0" w:color="auto"/>
              <w:right w:val="single" w:sz="4" w:space="0" w:color="auto"/>
            </w:tcBorders>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val="en-US" w:eastAsia="ru-RU"/>
              </w:rPr>
              <w:t>24</w:t>
            </w:r>
            <w:r w:rsidRPr="001B4A83">
              <w:rPr>
                <w:rFonts w:ascii="Arial" w:eastAsia="Times New Roman" w:hAnsi="Arial" w:cs="Arial"/>
                <w:color w:val="000000"/>
                <w:sz w:val="20"/>
                <w:szCs w:val="20"/>
                <w:lang w:eastAsia="ru-RU"/>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A8155A" w:rsidP="008538ED">
            <w:pPr>
              <w:jc w:val="center"/>
              <w:rPr>
                <w:rFonts w:ascii="Arial" w:hAnsi="Arial" w:cs="Arial"/>
                <w:color w:val="000000"/>
                <w:sz w:val="20"/>
                <w:szCs w:val="20"/>
              </w:rPr>
            </w:pPr>
            <w:r w:rsidRPr="001B4A83">
              <w:rPr>
                <w:rFonts w:ascii="Arial" w:hAnsi="Arial" w:cs="Arial"/>
                <w:color w:val="000000"/>
                <w:sz w:val="20"/>
                <w:szCs w:val="20"/>
              </w:rPr>
              <w:t>3 561,811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1B4A83" w:rsidRDefault="008538ED" w:rsidP="008538ED">
            <w:pPr>
              <w:jc w:val="center"/>
              <w:rPr>
                <w:rFonts w:ascii="Arial" w:hAnsi="Arial" w:cs="Arial"/>
                <w:color w:val="000000"/>
                <w:sz w:val="20"/>
                <w:szCs w:val="20"/>
              </w:rPr>
            </w:pPr>
            <w:r w:rsidRPr="001B4A83">
              <w:rPr>
                <w:rFonts w:ascii="Arial" w:hAnsi="Arial" w:cs="Arial"/>
                <w:color w:val="000000"/>
                <w:sz w:val="20"/>
                <w:szCs w:val="20"/>
              </w:rPr>
              <w:t>79,340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8538ED">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8538ED">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8538ED" w:rsidP="008538ED">
            <w:pPr>
              <w:jc w:val="center"/>
              <w:rPr>
                <w:rFonts w:ascii="Arial" w:hAnsi="Arial" w:cs="Arial"/>
                <w:color w:val="000000"/>
                <w:sz w:val="20"/>
                <w:szCs w:val="20"/>
              </w:rPr>
            </w:pPr>
            <w:r w:rsidRPr="001B4A83">
              <w:rPr>
                <w:rFonts w:ascii="Arial" w:hAnsi="Arial" w:cs="Arial"/>
                <w:color w:val="000000"/>
                <w:sz w:val="20"/>
                <w:szCs w:val="20"/>
              </w:rPr>
              <w:t>3 641,151</w:t>
            </w:r>
          </w:p>
        </w:tc>
      </w:tr>
      <w:tr w:rsidR="008B3B9B" w:rsidRPr="001B4A83" w:rsidTr="008538ED">
        <w:trPr>
          <w:trHeight w:val="213"/>
        </w:trPr>
        <w:tc>
          <w:tcPr>
            <w:tcW w:w="1106" w:type="dxa"/>
            <w:vMerge/>
            <w:tcBorders>
              <w:left w:val="single" w:sz="4" w:space="0" w:color="auto"/>
              <w:right w:val="single" w:sz="4" w:space="0" w:color="auto"/>
            </w:tcBorders>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336E9D" w:rsidRPr="001B4A83" w:rsidRDefault="00336E9D"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1B4A83">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w:t>
            </w:r>
            <w:r w:rsidR="001B4A83" w:rsidRPr="001B4A83">
              <w:rPr>
                <w:rFonts w:ascii="Arial" w:eastAsia="Times New Roman" w:hAnsi="Arial" w:cs="Arial"/>
                <w:color w:val="000000"/>
                <w:sz w:val="20"/>
                <w:szCs w:val="20"/>
                <w:lang w:eastAsia="ru-RU"/>
              </w:rPr>
              <w:t>450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1B4A83"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336E9D"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275,800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275,800</w:t>
            </w:r>
          </w:p>
        </w:tc>
      </w:tr>
      <w:tr w:rsidR="008B3B9B" w:rsidRPr="001B4A83" w:rsidTr="001B4A83">
        <w:trPr>
          <w:trHeight w:val="106"/>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val="restart"/>
            <w:tcBorders>
              <w:top w:val="single" w:sz="4" w:space="0" w:color="auto"/>
              <w:left w:val="nil"/>
              <w:right w:val="single" w:sz="4" w:space="0" w:color="auto"/>
            </w:tcBorders>
            <w:shd w:val="clear" w:color="000000" w:fill="FFFFFF"/>
            <w:vAlign w:val="center"/>
          </w:tcPr>
          <w:p w:rsidR="00935279" w:rsidRPr="001B4A83" w:rsidRDefault="001B4A83" w:rsidP="00B257C9">
            <w:pP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КУМИ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263,373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263,373</w:t>
            </w:r>
          </w:p>
        </w:tc>
      </w:tr>
      <w:tr w:rsidR="008B3B9B" w:rsidRPr="001B4A83" w:rsidTr="008538ED">
        <w:trPr>
          <w:trHeight w:val="106"/>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400</w:t>
            </w:r>
            <w:r w:rsidR="0093527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w:t>
            </w:r>
            <w:r w:rsidR="00935279" w:rsidRPr="001B4A83">
              <w:rPr>
                <w:rFonts w:ascii="Arial" w:hAnsi="Arial" w:cs="Arial"/>
                <w:color w:val="000000"/>
                <w:sz w:val="20"/>
                <w:szCs w:val="20"/>
              </w:rPr>
              <w:t>,00</w:t>
            </w:r>
            <w:r w:rsidR="0005084B" w:rsidRPr="001B4A83">
              <w:rPr>
                <w:rFonts w:ascii="Arial" w:hAnsi="Arial"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400,000</w:t>
            </w:r>
          </w:p>
        </w:tc>
      </w:tr>
      <w:tr w:rsidR="008B3B9B" w:rsidRPr="001B4A83" w:rsidTr="008538ED">
        <w:trPr>
          <w:trHeight w:val="213"/>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A8155A">
            <w:pPr>
              <w:jc w:val="center"/>
              <w:rPr>
                <w:rFonts w:ascii="Arial" w:hAnsi="Arial" w:cs="Arial"/>
                <w:color w:val="000000"/>
                <w:sz w:val="20"/>
                <w:szCs w:val="20"/>
              </w:rPr>
            </w:pPr>
            <w:r w:rsidRPr="001B4A83">
              <w:rPr>
                <w:rFonts w:ascii="Arial" w:hAnsi="Arial" w:cs="Arial"/>
                <w:color w:val="000000"/>
                <w:sz w:val="20"/>
                <w:szCs w:val="20"/>
              </w:rPr>
              <w:t>384,982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384,982</w:t>
            </w:r>
          </w:p>
        </w:tc>
      </w:tr>
      <w:tr w:rsidR="008B3B9B" w:rsidRPr="001B4A83" w:rsidTr="001B4A83">
        <w:trPr>
          <w:trHeight w:val="485"/>
        </w:trPr>
        <w:tc>
          <w:tcPr>
            <w:tcW w:w="1106" w:type="dxa"/>
            <w:vMerge/>
            <w:tcBorders>
              <w:left w:val="single" w:sz="4" w:space="0" w:color="auto"/>
              <w:bottom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1030092210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335,400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FC17D6" w:rsidP="00953320">
            <w:pPr>
              <w:jc w:val="center"/>
              <w:rPr>
                <w:rFonts w:ascii="Arial" w:hAnsi="Arial" w:cs="Arial"/>
                <w:color w:val="000000"/>
                <w:sz w:val="20"/>
                <w:szCs w:val="20"/>
              </w:rPr>
            </w:pPr>
            <w:r>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335,400</w:t>
            </w:r>
          </w:p>
        </w:tc>
      </w:tr>
      <w:tr w:rsidR="008B3B9B" w:rsidRPr="001B4A83" w:rsidTr="008538ED">
        <w:trPr>
          <w:trHeight w:val="520"/>
        </w:trPr>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 xml:space="preserve">Отдельное мероприятие №1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37 651,100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47 569,200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160 358,700</w:t>
            </w:r>
          </w:p>
        </w:tc>
      </w:tr>
      <w:tr w:rsidR="008B3B9B" w:rsidRPr="001B4A83" w:rsidTr="008538ED">
        <w:trPr>
          <w:trHeight w:val="520"/>
        </w:trPr>
        <w:tc>
          <w:tcPr>
            <w:tcW w:w="1106" w:type="dxa"/>
            <w:vMerge/>
            <w:tcBorders>
              <w:top w:val="nil"/>
              <w:left w:val="single" w:sz="4" w:space="0" w:color="auto"/>
              <w:bottom w:val="single" w:sz="4" w:space="0" w:color="auto"/>
              <w:right w:val="single" w:sz="4" w:space="0" w:color="auto"/>
            </w:tcBorders>
            <w:vAlign w:val="center"/>
            <w:hideMark/>
          </w:tcPr>
          <w:p w:rsidR="003E2E7A" w:rsidRPr="001B4A83" w:rsidRDefault="003E2E7A" w:rsidP="005C34FE">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E2E7A" w:rsidRPr="001B4A83" w:rsidRDefault="003E2E7A"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00,000</w:t>
            </w:r>
          </w:p>
        </w:tc>
      </w:tr>
      <w:tr w:rsidR="008B3B9B" w:rsidRPr="001B4A83" w:rsidTr="008538ED">
        <w:trPr>
          <w:trHeight w:val="782"/>
        </w:trPr>
        <w:tc>
          <w:tcPr>
            <w:tcW w:w="1106" w:type="dxa"/>
            <w:vMerge/>
            <w:tcBorders>
              <w:top w:val="nil"/>
              <w:left w:val="single" w:sz="4" w:space="0" w:color="auto"/>
              <w:bottom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0502</w:t>
            </w:r>
          </w:p>
        </w:tc>
        <w:tc>
          <w:tcPr>
            <w:tcW w:w="1560"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1040075700</w:t>
            </w:r>
          </w:p>
        </w:tc>
        <w:tc>
          <w:tcPr>
            <w:tcW w:w="850"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811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37 651,100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47 569,200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1B4A83" w:rsidP="002C155C">
            <w:pPr>
              <w:jc w:val="center"/>
              <w:rPr>
                <w:rFonts w:ascii="Arial" w:hAnsi="Arial" w:cs="Arial"/>
                <w:color w:val="000000"/>
                <w:sz w:val="20"/>
                <w:szCs w:val="20"/>
              </w:rPr>
            </w:pPr>
            <w:r w:rsidRPr="001B4A83">
              <w:rPr>
                <w:rFonts w:ascii="Arial" w:hAnsi="Arial" w:cs="Arial"/>
                <w:color w:val="000000"/>
                <w:sz w:val="20"/>
                <w:szCs w:val="20"/>
              </w:rPr>
              <w:t>16</w:t>
            </w:r>
            <w:r>
              <w:rPr>
                <w:rFonts w:ascii="Arial" w:hAnsi="Arial" w:cs="Arial"/>
                <w:color w:val="000000"/>
                <w:sz w:val="20"/>
                <w:szCs w:val="20"/>
              </w:rPr>
              <w:t>0</w:t>
            </w:r>
            <w:r w:rsidRPr="001B4A83">
              <w:rPr>
                <w:rFonts w:ascii="Arial" w:hAnsi="Arial" w:cs="Arial"/>
                <w:color w:val="000000"/>
                <w:sz w:val="20"/>
                <w:szCs w:val="20"/>
              </w:rPr>
              <w:t> 358,700</w:t>
            </w:r>
          </w:p>
        </w:tc>
      </w:tr>
    </w:tbl>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Default="007C4C61" w:rsidP="007C4C61">
      <w:pPr>
        <w:tabs>
          <w:tab w:val="left" w:pos="1995"/>
        </w:tabs>
        <w:spacing w:after="0"/>
        <w:rPr>
          <w:rFonts w:ascii="Arial" w:hAnsi="Arial" w:cs="Arial"/>
        </w:rPr>
        <w:sectPr w:rsidR="007C4C61" w:rsidSect="001B4A83">
          <w:pgSz w:w="16838" w:h="11906" w:orient="landscape"/>
          <w:pgMar w:top="142" w:right="1134" w:bottom="0" w:left="992" w:header="709" w:footer="709" w:gutter="0"/>
          <w:cols w:space="708"/>
          <w:titlePg/>
          <w:docGrid w:linePitch="360"/>
        </w:sectPr>
      </w:pPr>
      <w:r>
        <w:rPr>
          <w:rFonts w:ascii="Arial" w:hAnsi="Arial" w:cs="Arial"/>
        </w:rPr>
        <w:t xml:space="preserve">                                                                                       </w:t>
      </w:r>
      <w:r w:rsidR="00C25D82">
        <w:rPr>
          <w:rFonts w:ascii="Arial" w:hAnsi="Arial" w:cs="Arial"/>
        </w:rPr>
        <w:t xml:space="preserve">                          </w:t>
      </w:r>
      <w:r>
        <w:rPr>
          <w:rFonts w:ascii="Arial" w:hAnsi="Arial" w:cs="Arial"/>
        </w:rPr>
        <w:t xml:space="preserve">                     </w:t>
      </w:r>
    </w:p>
    <w:p w:rsidR="007C4C61" w:rsidRPr="008255E1" w:rsidRDefault="007C4C61" w:rsidP="007C4C61">
      <w:pPr>
        <w:tabs>
          <w:tab w:val="left" w:pos="1995"/>
        </w:tabs>
        <w:spacing w:after="0"/>
        <w:rPr>
          <w:rFonts w:ascii="Arial" w:hAnsi="Arial" w:cs="Arial"/>
        </w:rPr>
      </w:pPr>
      <w:r>
        <w:rPr>
          <w:rFonts w:ascii="Arial" w:hAnsi="Arial" w:cs="Arial"/>
        </w:rPr>
        <w:lastRenderedPageBreak/>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843"/>
        <w:gridCol w:w="1275"/>
        <w:gridCol w:w="1418"/>
        <w:gridCol w:w="1276"/>
        <w:gridCol w:w="1275"/>
        <w:gridCol w:w="1430"/>
      </w:tblGrid>
      <w:tr w:rsidR="00C86A59" w:rsidRPr="00FE2B29" w:rsidTr="007E076C">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Уровень бюджетной системы/источники финансирования</w:t>
            </w:r>
          </w:p>
        </w:tc>
        <w:tc>
          <w:tcPr>
            <w:tcW w:w="6674"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Оценка расходов (тыс. руб.). годы</w:t>
            </w:r>
          </w:p>
        </w:tc>
      </w:tr>
      <w:tr w:rsidR="001978D1" w:rsidRPr="00FE2B29" w:rsidTr="001B4A83">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Отчетный/ текущий финансовый год</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Итого за период</w:t>
            </w:r>
          </w:p>
        </w:tc>
      </w:tr>
      <w:tr w:rsidR="001978D1" w:rsidRPr="00FE2B29" w:rsidTr="001B4A83">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5</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6</w:t>
            </w:r>
          </w:p>
        </w:tc>
        <w:tc>
          <w:tcPr>
            <w:tcW w:w="1430"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r>
      <w:tr w:rsidR="001978D1" w:rsidRPr="00FE2B29" w:rsidTr="001B4A83">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r>
      <w:tr w:rsidR="001978D1" w:rsidRPr="00FE2B29" w:rsidTr="001B4A83">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8</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52 694,117</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119 710,540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37 869,200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37 869,200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4A83" w:rsidP="002C155C">
            <w:pPr>
              <w:jc w:val="right"/>
              <w:rPr>
                <w:rFonts w:ascii="Arial" w:hAnsi="Arial" w:cs="Arial"/>
                <w:color w:val="000000"/>
                <w:sz w:val="20"/>
                <w:szCs w:val="20"/>
              </w:rPr>
            </w:pPr>
            <w:r w:rsidRPr="00E52F3E">
              <w:rPr>
                <w:rFonts w:ascii="Arial" w:hAnsi="Arial" w:cs="Arial"/>
                <w:color w:val="000000"/>
                <w:sz w:val="20"/>
                <w:szCs w:val="20"/>
              </w:rPr>
              <w:t>248 143,057</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 (*)</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50 981,700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118 186,800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244 306,900</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EF34B7">
            <w:pPr>
              <w:jc w:val="right"/>
              <w:rPr>
                <w:rFonts w:ascii="Arial" w:hAnsi="Arial" w:cs="Arial"/>
                <w:color w:val="000000"/>
                <w:sz w:val="20"/>
                <w:szCs w:val="20"/>
              </w:rPr>
            </w:pPr>
            <w:r w:rsidRPr="00E52F3E">
              <w:rPr>
                <w:rFonts w:ascii="Arial" w:hAnsi="Arial" w:cs="Arial"/>
                <w:color w:val="000000"/>
                <w:sz w:val="20"/>
                <w:szCs w:val="20"/>
              </w:rPr>
              <w:t>1 712,417</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1 523,740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300,000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300,000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F81F04">
            <w:pPr>
              <w:jc w:val="right"/>
              <w:rPr>
                <w:rFonts w:ascii="Arial" w:hAnsi="Arial" w:cs="Arial"/>
                <w:color w:val="000000"/>
                <w:sz w:val="20"/>
                <w:szCs w:val="20"/>
              </w:rPr>
            </w:pPr>
            <w:r w:rsidRPr="00E52F3E">
              <w:rPr>
                <w:rFonts w:ascii="Arial" w:hAnsi="Arial" w:cs="Arial"/>
                <w:color w:val="000000"/>
                <w:sz w:val="20"/>
                <w:szCs w:val="20"/>
              </w:rPr>
              <w:t>3 836,157</w:t>
            </w:r>
          </w:p>
        </w:tc>
      </w:tr>
      <w:tr w:rsidR="001B2189" w:rsidRPr="00FE2B29" w:rsidTr="001B4A83">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37 651,100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47 569,200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160 358,700</w:t>
            </w:r>
          </w:p>
        </w:tc>
      </w:tr>
      <w:tr w:rsidR="001B2189" w:rsidRPr="00FE2B29" w:rsidTr="001B4A83">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 (*)</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37 651,100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47 569,200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160 358,700</w:t>
            </w:r>
          </w:p>
        </w:tc>
      </w:tr>
      <w:tr w:rsidR="001978D1" w:rsidRPr="00FE2B29" w:rsidTr="001B4A83">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978D1" w:rsidRPr="00FE2B29" w:rsidTr="001B4A83">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978D1" w:rsidRPr="00FE2B29" w:rsidTr="001B4A83">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276"/>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E52F3E" w:rsidRDefault="0033135F" w:rsidP="0033135F">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E52F3E" w:rsidRDefault="0033135F" w:rsidP="00693E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"Энергосбережение и повышение энергетической эффективности </w:t>
            </w:r>
            <w:r w:rsidR="00693E59" w:rsidRPr="00E52F3E">
              <w:rPr>
                <w:rFonts w:ascii="Arial" w:eastAsia="Times New Roman" w:hAnsi="Arial" w:cs="Arial"/>
                <w:color w:val="000000"/>
                <w:sz w:val="20"/>
                <w:szCs w:val="20"/>
                <w:lang w:eastAsia="ru-RU"/>
              </w:rPr>
              <w:t>на территории</w:t>
            </w:r>
            <w:r w:rsidRPr="00E52F3E">
              <w:rPr>
                <w:rFonts w:ascii="Arial" w:eastAsia="Times New Roman" w:hAnsi="Arial" w:cs="Arial"/>
                <w:color w:val="000000"/>
                <w:sz w:val="20"/>
                <w:szCs w:val="20"/>
                <w:lang w:eastAsia="ru-RU"/>
              </w:rPr>
              <w:t xml:space="preserve"> Шушенско</w:t>
            </w:r>
            <w:r w:rsidR="00693E59" w:rsidRPr="00E52F3E">
              <w:rPr>
                <w:rFonts w:ascii="Arial" w:eastAsia="Times New Roman" w:hAnsi="Arial" w:cs="Arial"/>
                <w:color w:val="000000"/>
                <w:sz w:val="20"/>
                <w:szCs w:val="20"/>
                <w:lang w:eastAsia="ru-RU"/>
              </w:rPr>
              <w:t>го</w:t>
            </w:r>
            <w:r w:rsidRPr="00E52F3E">
              <w:rPr>
                <w:rFonts w:ascii="Arial" w:eastAsia="Times New Roman" w:hAnsi="Arial" w:cs="Arial"/>
                <w:color w:val="000000"/>
                <w:sz w:val="20"/>
                <w:szCs w:val="20"/>
                <w:lang w:eastAsia="ru-RU"/>
              </w:rPr>
              <w:t xml:space="preserve"> район</w:t>
            </w:r>
            <w:r w:rsidR="00693E59" w:rsidRPr="00E52F3E">
              <w:rPr>
                <w:rFonts w:ascii="Arial" w:eastAsia="Times New Roman" w:hAnsi="Arial" w:cs="Arial"/>
                <w:color w:val="000000"/>
                <w:sz w:val="20"/>
                <w:szCs w:val="20"/>
                <w:lang w:eastAsia="ru-RU"/>
              </w:rPr>
              <w:t>а</w:t>
            </w:r>
            <w:r w:rsidRPr="00E52F3E">
              <w:rPr>
                <w:rFonts w:ascii="Arial" w:eastAsia="Times New Roman" w:hAnsi="Arial" w:cs="Arial"/>
                <w:color w:val="000000"/>
                <w:sz w:val="20"/>
                <w:szCs w:val="2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rPr>
                <w:rFonts w:ascii="Arial" w:hAnsi="Arial" w:cs="Arial"/>
                <w:color w:val="000000"/>
                <w:sz w:val="20"/>
                <w:szCs w:val="20"/>
              </w:rPr>
            </w:pPr>
            <w:r w:rsidRPr="00E52F3E">
              <w:rPr>
                <w:rFonts w:ascii="Arial" w:eastAsia="Times New Roman" w:hAnsi="Arial" w:cs="Arial"/>
                <w:color w:val="000000"/>
                <w:sz w:val="20"/>
                <w:szCs w:val="20"/>
                <w:lang w:eastAsia="ru-RU"/>
              </w:rPr>
              <w:t>Всего</w:t>
            </w:r>
            <w:r w:rsidRPr="00E52F3E">
              <w:rPr>
                <w:rFonts w:ascii="Arial" w:hAnsi="Arial" w:cs="Arial"/>
                <w:color w:val="000000"/>
                <w:sz w:val="20"/>
                <w:szCs w:val="20"/>
              </w:rPr>
              <w:t>:</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2</w:t>
            </w:r>
            <w:r w:rsidR="0033135F" w:rsidRPr="00E52F3E">
              <w:rPr>
                <w:rFonts w:ascii="Arial" w:hAnsi="Arial" w:cs="Arial"/>
                <w:color w:val="000000"/>
                <w:sz w:val="20"/>
                <w:szCs w:val="20"/>
              </w:rPr>
              <w:t>00,000</w:t>
            </w:r>
          </w:p>
        </w:tc>
        <w:tc>
          <w:tcPr>
            <w:tcW w:w="1418"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8</w:t>
            </w:r>
            <w:r w:rsidR="0033135F" w:rsidRPr="00E52F3E">
              <w:rPr>
                <w:rFonts w:ascii="Arial" w:hAnsi="Arial" w:cs="Arial"/>
                <w:color w:val="000000"/>
                <w:sz w:val="20"/>
                <w:szCs w:val="20"/>
              </w:rPr>
              <w:t>00,000</w:t>
            </w:r>
          </w:p>
        </w:tc>
      </w:tr>
      <w:tr w:rsidR="0033135F" w:rsidRPr="00FE2B29" w:rsidTr="00E52F3E">
        <w:trPr>
          <w:trHeight w:val="354"/>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431"/>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 (*)</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381"/>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1B4A83">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383"/>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E52F3E" w:rsidP="0033135F">
            <w:pPr>
              <w:jc w:val="right"/>
              <w:rPr>
                <w:rFonts w:ascii="Arial" w:hAnsi="Arial" w:cs="Arial"/>
                <w:color w:val="000000"/>
                <w:sz w:val="20"/>
                <w:szCs w:val="20"/>
              </w:rPr>
            </w:pPr>
            <w:r w:rsidRPr="00E52F3E">
              <w:rPr>
                <w:rFonts w:ascii="Arial" w:hAnsi="Arial" w:cs="Arial"/>
                <w:color w:val="000000"/>
                <w:sz w:val="20"/>
                <w:szCs w:val="20"/>
              </w:rPr>
              <w:t>2</w:t>
            </w:r>
            <w:r w:rsidR="0033135F" w:rsidRPr="00E52F3E">
              <w:rPr>
                <w:rFonts w:ascii="Arial" w:hAnsi="Arial" w:cs="Arial"/>
                <w:color w:val="000000"/>
                <w:sz w:val="20"/>
                <w:szCs w:val="20"/>
              </w:rPr>
              <w:t>00,000</w:t>
            </w:r>
          </w:p>
        </w:tc>
        <w:tc>
          <w:tcPr>
            <w:tcW w:w="1418"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E52F3E" w:rsidP="0033135F">
            <w:pPr>
              <w:jc w:val="right"/>
              <w:rPr>
                <w:rFonts w:ascii="Arial" w:hAnsi="Arial" w:cs="Arial"/>
                <w:color w:val="000000"/>
                <w:sz w:val="20"/>
                <w:szCs w:val="20"/>
              </w:rPr>
            </w:pPr>
            <w:r w:rsidRPr="00E52F3E">
              <w:rPr>
                <w:rFonts w:ascii="Arial" w:hAnsi="Arial" w:cs="Arial"/>
                <w:color w:val="000000"/>
                <w:sz w:val="20"/>
                <w:szCs w:val="20"/>
              </w:rPr>
              <w:t>8</w:t>
            </w:r>
            <w:r w:rsidR="0033135F" w:rsidRPr="00E52F3E">
              <w:rPr>
                <w:rFonts w:ascii="Arial" w:hAnsi="Arial" w:cs="Arial"/>
                <w:color w:val="000000"/>
                <w:sz w:val="20"/>
                <w:szCs w:val="20"/>
              </w:rPr>
              <w:t>00,000</w:t>
            </w:r>
          </w:p>
        </w:tc>
      </w:tr>
      <w:tr w:rsidR="001978D1" w:rsidRPr="00FE2B29" w:rsidTr="00E52F3E">
        <w:trPr>
          <w:trHeight w:val="461"/>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7243CC" w:rsidRPr="00FE2B29" w:rsidTr="00E52F3E">
        <w:trPr>
          <w:trHeight w:val="397"/>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E52F3E" w:rsidRDefault="007243CC" w:rsidP="007243CC">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7243CC" w:rsidRPr="00E52F3E" w:rsidRDefault="00315953" w:rsidP="000F66B0">
            <w:pPr>
              <w:jc w:val="right"/>
              <w:rPr>
                <w:rFonts w:ascii="Arial" w:hAnsi="Arial" w:cs="Arial"/>
                <w:color w:val="000000"/>
                <w:sz w:val="20"/>
                <w:szCs w:val="20"/>
              </w:rPr>
            </w:pPr>
            <w:r w:rsidRPr="00E52F3E">
              <w:rPr>
                <w:rFonts w:ascii="Arial" w:hAnsi="Arial" w:cs="Arial"/>
                <w:color w:val="000000"/>
                <w:sz w:val="20"/>
                <w:szCs w:val="20"/>
              </w:rPr>
              <w:t>0</w:t>
            </w:r>
            <w:r w:rsidR="007243CC" w:rsidRPr="00E52F3E">
              <w:rPr>
                <w:rFonts w:ascii="Arial" w:hAnsi="Arial" w:cs="Arial"/>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7243CC">
            <w:pPr>
              <w:jc w:val="right"/>
              <w:rPr>
                <w:rFonts w:ascii="Arial" w:hAnsi="Arial" w:cs="Arial"/>
                <w:color w:val="000000"/>
                <w:sz w:val="20"/>
                <w:szCs w:val="20"/>
              </w:rPr>
            </w:pPr>
            <w:r w:rsidRPr="00E52F3E">
              <w:rPr>
                <w:rFonts w:ascii="Arial" w:hAnsi="Arial" w:cs="Arial"/>
                <w:color w:val="000000"/>
                <w:sz w:val="20"/>
                <w:szCs w:val="20"/>
              </w:rPr>
              <w:t>0,000</w:t>
            </w:r>
          </w:p>
        </w:tc>
      </w:tr>
      <w:tr w:rsidR="003B29F1" w:rsidRPr="00FE2B29" w:rsidTr="00E52F3E">
        <w:trPr>
          <w:trHeight w:val="371"/>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 (*)</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E52F3E">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E52F3E">
        <w:trPr>
          <w:trHeight w:val="407"/>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7243CC" w:rsidRPr="00FE2B29" w:rsidTr="00E52F3E">
        <w:trPr>
          <w:trHeight w:val="202"/>
        </w:trPr>
        <w:tc>
          <w:tcPr>
            <w:tcW w:w="2093" w:type="dxa"/>
            <w:vMerge/>
            <w:tcBorders>
              <w:top w:val="nil"/>
              <w:left w:val="single" w:sz="8" w:space="0" w:color="auto"/>
              <w:bottom w:val="single" w:sz="8" w:space="0" w:color="000000"/>
              <w:right w:val="single" w:sz="8" w:space="0" w:color="auto"/>
            </w:tcBorders>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7243CC" w:rsidRPr="00E52F3E" w:rsidRDefault="00315953" w:rsidP="000F66B0">
            <w:pPr>
              <w:jc w:val="right"/>
              <w:rPr>
                <w:rFonts w:ascii="Arial" w:hAnsi="Arial" w:cs="Arial"/>
                <w:color w:val="000000"/>
                <w:sz w:val="20"/>
                <w:szCs w:val="20"/>
              </w:rPr>
            </w:pPr>
            <w:r w:rsidRPr="00E52F3E">
              <w:rPr>
                <w:rFonts w:ascii="Arial" w:hAnsi="Arial" w:cs="Arial"/>
                <w:color w:val="000000"/>
                <w:sz w:val="20"/>
                <w:szCs w:val="20"/>
              </w:rPr>
              <w:t>0</w:t>
            </w:r>
            <w:r w:rsidR="007243CC" w:rsidRPr="00E52F3E">
              <w:rPr>
                <w:rFonts w:ascii="Arial" w:hAnsi="Arial" w:cs="Arial"/>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7243CC">
            <w:pPr>
              <w:jc w:val="right"/>
              <w:rPr>
                <w:rFonts w:ascii="Arial" w:hAnsi="Arial" w:cs="Arial"/>
                <w:color w:val="000000"/>
                <w:sz w:val="20"/>
                <w:szCs w:val="20"/>
              </w:rPr>
            </w:pPr>
            <w:r w:rsidRPr="00E52F3E">
              <w:rPr>
                <w:rFonts w:ascii="Arial" w:hAnsi="Arial" w:cs="Arial"/>
                <w:color w:val="000000"/>
                <w:sz w:val="20"/>
                <w:szCs w:val="20"/>
              </w:rPr>
              <w:t>0,000</w:t>
            </w:r>
          </w:p>
        </w:tc>
      </w:tr>
      <w:tr w:rsidR="001978D1"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"Модернизация, реконструкция и капитальный ремонт объектов коммунальной </w:t>
            </w:r>
            <w:r w:rsidRPr="00E52F3E">
              <w:rPr>
                <w:rFonts w:ascii="Arial" w:eastAsia="Times New Roman" w:hAnsi="Arial" w:cs="Arial"/>
                <w:color w:val="000000"/>
                <w:sz w:val="20"/>
                <w:szCs w:val="20"/>
                <w:lang w:eastAsia="ru-RU"/>
              </w:rPr>
              <w:lastRenderedPageBreak/>
              <w:t>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lastRenderedPageBreak/>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5150BC">
            <w:pPr>
              <w:jc w:val="right"/>
              <w:rPr>
                <w:rFonts w:ascii="Arial" w:hAnsi="Arial" w:cs="Arial"/>
                <w:color w:val="000000"/>
                <w:sz w:val="20"/>
                <w:szCs w:val="20"/>
              </w:rPr>
            </w:pPr>
            <w:r>
              <w:rPr>
                <w:rFonts w:ascii="Arial" w:hAnsi="Arial" w:cs="Arial"/>
                <w:color w:val="000000"/>
                <w:sz w:val="20"/>
                <w:szCs w:val="20"/>
              </w:rPr>
              <w:t>14 843,017</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2C155C">
            <w:pPr>
              <w:jc w:val="right"/>
              <w:rPr>
                <w:rFonts w:ascii="Arial" w:hAnsi="Arial" w:cs="Arial"/>
                <w:color w:val="000000"/>
                <w:sz w:val="20"/>
                <w:szCs w:val="20"/>
              </w:rPr>
            </w:pPr>
            <w:r>
              <w:rPr>
                <w:rFonts w:ascii="Arial" w:hAnsi="Arial" w:cs="Arial"/>
                <w:color w:val="000000"/>
                <w:sz w:val="20"/>
                <w:szCs w:val="20"/>
              </w:rPr>
              <w:t>71 941,340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5150BC">
            <w:pPr>
              <w:jc w:val="right"/>
              <w:rPr>
                <w:rFonts w:ascii="Arial" w:hAnsi="Arial" w:cs="Arial"/>
                <w:color w:val="000000"/>
                <w:sz w:val="20"/>
                <w:szCs w:val="20"/>
              </w:rPr>
            </w:pPr>
            <w:r>
              <w:rPr>
                <w:rFonts w:ascii="Arial" w:hAnsi="Arial" w:cs="Arial"/>
                <w:color w:val="000000"/>
                <w:sz w:val="20"/>
                <w:szCs w:val="20"/>
              </w:rPr>
              <w:t>86 984,357</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 (*)</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13 330,600</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70 617,600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083EEA">
            <w:pPr>
              <w:jc w:val="right"/>
              <w:rPr>
                <w:rFonts w:ascii="Arial" w:hAnsi="Arial" w:cs="Arial"/>
                <w:color w:val="000000"/>
                <w:sz w:val="20"/>
                <w:szCs w:val="20"/>
              </w:rPr>
            </w:pPr>
            <w:r>
              <w:rPr>
                <w:rFonts w:ascii="Arial" w:hAnsi="Arial" w:cs="Arial"/>
                <w:color w:val="000000"/>
                <w:sz w:val="20"/>
                <w:szCs w:val="20"/>
              </w:rPr>
              <w:t>83 948,200</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1 512,417</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1 323,740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083EEA">
            <w:pPr>
              <w:jc w:val="right"/>
              <w:rPr>
                <w:rFonts w:ascii="Arial" w:hAnsi="Arial" w:cs="Arial"/>
                <w:color w:val="000000"/>
                <w:sz w:val="20"/>
                <w:szCs w:val="20"/>
              </w:rPr>
            </w:pPr>
            <w:r>
              <w:rPr>
                <w:rFonts w:ascii="Arial" w:hAnsi="Arial" w:cs="Arial"/>
                <w:color w:val="000000"/>
                <w:sz w:val="20"/>
                <w:szCs w:val="20"/>
              </w:rPr>
              <w:t>3 036,157</w:t>
            </w:r>
          </w:p>
        </w:tc>
      </w:tr>
      <w:tr w:rsidR="001978D1"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 xml:space="preserve">о: 2 </w:t>
            </w:r>
            <w:r w:rsidR="00FC17D6">
              <w:rPr>
                <w:rFonts w:ascii="Arial" w:hAnsi="Arial" w:cs="Arial"/>
              </w:rPr>
              <w:t>9</w:t>
            </w:r>
            <w:r w:rsidRPr="00ED7757">
              <w:rPr>
                <w:rFonts w:ascii="Arial" w:hAnsi="Arial" w:cs="Arial"/>
              </w:rPr>
              <w:t>40,120 тыс</w:t>
            </w:r>
            <w:r w:rsidRPr="00D97C5F">
              <w:rPr>
                <w:rFonts w:ascii="Arial" w:hAnsi="Arial" w:cs="Arial"/>
              </w:rPr>
              <w:t>. рублей</w:t>
            </w:r>
            <w:r w:rsidRPr="00D9075C">
              <w:rPr>
                <w:rFonts w:ascii="Arial" w:hAnsi="Arial" w:cs="Arial"/>
              </w:rPr>
              <w:t xml:space="preserve">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районного </w:t>
            </w:r>
            <w:r w:rsidRPr="00F329F6">
              <w:rPr>
                <w:rFonts w:ascii="Arial" w:hAnsi="Arial" w:cs="Arial"/>
              </w:rPr>
              <w:t>бюджета –2 </w:t>
            </w:r>
            <w:r w:rsidR="00E52F3E">
              <w:rPr>
                <w:rFonts w:ascii="Arial" w:hAnsi="Arial" w:cs="Arial"/>
              </w:rPr>
              <w:t>6</w:t>
            </w:r>
            <w:r w:rsidRPr="00F329F6">
              <w:rPr>
                <w:rFonts w:ascii="Arial" w:hAnsi="Arial" w:cs="Arial"/>
              </w:rPr>
              <w:t>50,725</w:t>
            </w:r>
            <w:r w:rsidRPr="00D9075C">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Pr="00D9075C">
              <w:rPr>
                <w:rFonts w:ascii="Arial" w:hAnsi="Arial" w:cs="Arial"/>
              </w:rPr>
              <w:t>,000 тыс. рублей.</w:t>
            </w:r>
            <w:r w:rsidR="00E52F3E">
              <w:rPr>
                <w:rFonts w:ascii="Arial" w:hAnsi="Arial" w:cs="Arial"/>
              </w:rPr>
              <w:t>;</w:t>
            </w:r>
          </w:p>
          <w:p w:rsidR="00E52F3E" w:rsidRDefault="00E52F3E" w:rsidP="00E52F3E">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200</w:t>
            </w:r>
            <w:r w:rsidRPr="00D9075C">
              <w:rPr>
                <w:rFonts w:ascii="Arial" w:hAnsi="Arial" w:cs="Arial"/>
              </w:rPr>
              <w:t>,000 тыс. рублей.</w:t>
            </w:r>
            <w:r>
              <w:rPr>
                <w:rFonts w:ascii="Arial" w:hAnsi="Arial" w:cs="Arial"/>
              </w:rPr>
              <w:t>;</w:t>
            </w:r>
          </w:p>
          <w:p w:rsidR="00E52F3E" w:rsidRPr="00D9075C" w:rsidRDefault="00E52F3E" w:rsidP="00BE34EF">
            <w:pPr>
              <w:spacing w:after="0" w:line="240" w:lineRule="auto"/>
              <w:contextualSpacing/>
              <w:jc w:val="both"/>
              <w:rPr>
                <w:rFonts w:ascii="Arial" w:hAnsi="Arial" w:cs="Arial"/>
              </w:rPr>
            </w:pP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467310">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00E52F3E">
              <w:rPr>
                <w:rFonts w:ascii="Arial" w:hAnsi="Arial" w:cs="Arial"/>
              </w:rPr>
              <w:t xml:space="preserve"> год – 0,000 тыс. рублей;</w:t>
            </w:r>
          </w:p>
          <w:p w:rsidR="00E52F3E" w:rsidRDefault="00E52F3E" w:rsidP="00E52F3E">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0</w:t>
            </w:r>
            <w:r w:rsidRPr="00D9075C">
              <w:rPr>
                <w:rFonts w:ascii="Arial" w:hAnsi="Arial" w:cs="Arial"/>
              </w:rPr>
              <w:t>,000 тыс. рублей.</w:t>
            </w:r>
            <w:r>
              <w:rPr>
                <w:rFonts w:ascii="Arial" w:hAnsi="Arial" w:cs="Arial"/>
              </w:rPr>
              <w:t>;</w:t>
            </w:r>
          </w:p>
          <w:p w:rsidR="00E52F3E" w:rsidRPr="00D9075C" w:rsidRDefault="00E52F3E" w:rsidP="00BE34EF">
            <w:pPr>
              <w:spacing w:after="0" w:line="240" w:lineRule="auto"/>
              <w:contextualSpacing/>
              <w:jc w:val="both"/>
              <w:rPr>
                <w:rFonts w:ascii="Arial" w:hAnsi="Arial" w:cs="Arial"/>
              </w:rPr>
            </w:pP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lastRenderedPageBreak/>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w:t>
      </w:r>
      <w:r w:rsidRPr="00B840E8">
        <w:rPr>
          <w:rFonts w:ascii="Arial" w:hAnsi="Arial" w:cs="Arial"/>
          <w:sz w:val="24"/>
          <w:szCs w:val="24"/>
        </w:rPr>
        <w:lastRenderedPageBreak/>
        <w:t xml:space="preserve">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xml:space="preserve">- копий муниципальных контрактов (договоров), заключенных в соответствии с Федеральным законом от 05.04.2013 N 44-ФЗ «О контрактной </w:t>
      </w:r>
      <w:r w:rsidRPr="00B840E8">
        <w:rPr>
          <w:rFonts w:ascii="Arial" w:hAnsi="Arial" w:cs="Arial"/>
          <w:sz w:val="24"/>
          <w:szCs w:val="24"/>
        </w:rPr>
        <w:lastRenderedPageBreak/>
        <w:t>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lastRenderedPageBreak/>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 п/п</w:t>
            </w:r>
          </w:p>
        </w:tc>
        <w:tc>
          <w:tcPr>
            <w:tcW w:w="3559"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Цель, целевые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tabs>
                <w:tab w:val="left" w:pos="2008"/>
              </w:tabs>
              <w:ind w:firstLine="0"/>
              <w:contextualSpacing/>
              <w:jc w:val="center"/>
              <w:rPr>
                <w:sz w:val="22"/>
                <w:szCs w:val="22"/>
              </w:rPr>
            </w:pPr>
            <w:r w:rsidRPr="00E52F3E">
              <w:rPr>
                <w:sz w:val="22"/>
                <w:szCs w:val="22"/>
              </w:rPr>
              <w:t>Источник 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Текущий финансовый год 202</w:t>
            </w:r>
            <w:r w:rsidR="00E52F3E">
              <w:rPr>
                <w:sz w:val="24"/>
                <w:szCs w:val="24"/>
              </w:rPr>
              <w:t>3</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Очередной финансовый год 202</w:t>
            </w:r>
            <w:r w:rsidR="00E52F3E">
              <w:rPr>
                <w:sz w:val="24"/>
                <w:szCs w:val="24"/>
              </w:rPr>
              <w:t>4</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Первый год планового периода 202</w:t>
            </w:r>
            <w:r w:rsidR="00E52F3E">
              <w:rPr>
                <w:sz w:val="24"/>
                <w:szCs w:val="24"/>
              </w:rPr>
              <w:t>5</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Второй год планового периода 202</w:t>
            </w:r>
            <w:r w:rsidR="00795CD3">
              <w:rPr>
                <w:sz w:val="24"/>
                <w:szCs w:val="24"/>
              </w:rPr>
              <w:t>6</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4"/>
                <w:szCs w:val="24"/>
              </w:rPr>
              <w:t>Цель подпрограммы - 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r w:rsidRPr="00E52F3E">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r w:rsidRPr="00E52F3E">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795CD3">
              <w:rPr>
                <w:rFonts w:ascii="Arial" w:eastAsia="Times New Roman" w:hAnsi="Arial" w:cs="Arial"/>
                <w:sz w:val="24"/>
                <w:szCs w:val="24"/>
                <w:lang w:eastAsia="ru-RU"/>
              </w:rPr>
              <w:t>3</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795CD3">
              <w:rPr>
                <w:rFonts w:ascii="Arial" w:eastAsia="Times New Roman" w:hAnsi="Arial" w:cs="Arial"/>
                <w:sz w:val="24"/>
                <w:szCs w:val="24"/>
                <w:lang w:eastAsia="ru-RU"/>
              </w:rPr>
              <w:t>4</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795CD3">
              <w:rPr>
                <w:rFonts w:ascii="Arial" w:eastAsia="Times New Roman" w:hAnsi="Arial" w:cs="Arial"/>
                <w:sz w:val="24"/>
                <w:szCs w:val="24"/>
                <w:lang w:eastAsia="ru-RU"/>
              </w:rPr>
              <w:t>5</w:t>
            </w:r>
            <w:r w:rsidR="00850D39">
              <w:rPr>
                <w:rFonts w:ascii="Arial" w:eastAsia="Times New Roman" w:hAnsi="Arial" w:cs="Arial"/>
                <w:sz w:val="24"/>
                <w:szCs w:val="24"/>
                <w:lang w:eastAsia="ru-RU"/>
              </w:rPr>
              <w:t xml:space="preserve">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795CD3">
              <w:rPr>
                <w:rFonts w:ascii="Arial" w:eastAsia="Times New Roman" w:hAnsi="Arial" w:cs="Arial"/>
                <w:sz w:val="24"/>
                <w:szCs w:val="24"/>
                <w:lang w:eastAsia="ru-RU"/>
              </w:rPr>
              <w:t>6</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795CD3"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625A92"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795CD3" w:rsidP="00625A92">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w:t>
            </w:r>
            <w:r w:rsidR="00625A92"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625A92" w:rsidRPr="005312D9" w:rsidRDefault="00795CD3" w:rsidP="00625A92">
            <w:pPr>
              <w:spacing w:after="0" w:line="240" w:lineRule="auto"/>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Default="00795CD3"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p w:rsidR="00B43E9E" w:rsidRPr="005312D9" w:rsidRDefault="00B43E9E" w:rsidP="00625A92">
            <w:pPr>
              <w:spacing w:after="0" w:line="240" w:lineRule="auto"/>
              <w:ind w:left="-168"/>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625A92" w:rsidRPr="005312D9" w:rsidRDefault="00795CD3" w:rsidP="00625A92">
            <w:pPr>
              <w:spacing w:after="0" w:line="240" w:lineRule="auto"/>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795CD3"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0,000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795CD3">
              <w:rPr>
                <w:rFonts w:ascii="Arial" w:hAnsi="Arial" w:cs="Arial"/>
                <w:color w:val="000000"/>
                <w:u w:val="single"/>
              </w:rPr>
              <w:t>6</w:t>
            </w:r>
            <w:r w:rsidRPr="0053605A">
              <w:rPr>
                <w:rFonts w:ascii="Arial" w:hAnsi="Arial" w:cs="Arial"/>
                <w:color w:val="000000"/>
                <w:u w:val="single"/>
              </w:rPr>
              <w:t xml:space="preserve"> годы</w:t>
            </w:r>
            <w:r w:rsidRPr="0053605A">
              <w:rPr>
                <w:rFonts w:ascii="Arial" w:hAnsi="Arial" w:cs="Arial"/>
                <w:color w:val="000000"/>
              </w:rPr>
              <w:t xml:space="preserve"> </w:t>
            </w:r>
            <w:r w:rsidRPr="000F66B0">
              <w:rPr>
                <w:rFonts w:ascii="Arial" w:hAnsi="Arial" w:cs="Arial"/>
                <w:color w:val="000000"/>
              </w:rPr>
              <w:t xml:space="preserve">составляет </w:t>
            </w:r>
            <w:r w:rsidR="002C155C">
              <w:rPr>
                <w:rFonts w:ascii="Arial" w:hAnsi="Arial" w:cs="Arial"/>
                <w:color w:val="000000"/>
              </w:rPr>
              <w:t>0,000</w:t>
            </w:r>
            <w:r w:rsidRPr="00C040D6">
              <w:rPr>
                <w:rFonts w:ascii="Arial" w:hAnsi="Arial" w:cs="Arial"/>
                <w:color w:val="000000"/>
              </w:rPr>
              <w:t xml:space="preserve"> 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 xml:space="preserve">,000 тыс. рублей – за счет средств </w:t>
            </w:r>
            <w:r w:rsidR="00A2686E">
              <w:rPr>
                <w:rFonts w:ascii="Arial" w:hAnsi="Arial" w:cs="Arial"/>
                <w:color w:val="000000"/>
              </w:rPr>
              <w:t>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2C155C">
              <w:rPr>
                <w:rFonts w:ascii="Arial" w:hAnsi="Arial" w:cs="Arial"/>
                <w:color w:val="000000"/>
              </w:rPr>
              <w:t>0,000</w:t>
            </w:r>
            <w:r w:rsidR="005D6470">
              <w:rPr>
                <w:rFonts w:ascii="Arial" w:hAnsi="Arial" w:cs="Arial"/>
                <w:color w:val="000000"/>
              </w:rPr>
              <w:t xml:space="preserve">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C25D82" w:rsidP="00323DBA">
            <w:pPr>
              <w:spacing w:after="0" w:line="240" w:lineRule="auto"/>
              <w:contextualSpacing/>
              <w:jc w:val="both"/>
              <w:rPr>
                <w:rFonts w:ascii="Arial" w:hAnsi="Arial" w:cs="Arial"/>
                <w:color w:val="000000"/>
              </w:rPr>
            </w:pPr>
            <w:r>
              <w:rPr>
                <w:rFonts w:ascii="Arial" w:hAnsi="Arial" w:cs="Arial"/>
                <w:color w:val="000000"/>
              </w:rPr>
              <w:t>0,000</w:t>
            </w:r>
            <w:r w:rsidR="00A2686E">
              <w:rPr>
                <w:rFonts w:ascii="Arial" w:hAnsi="Arial" w:cs="Arial"/>
                <w:color w:val="000000"/>
              </w:rPr>
              <w:t xml:space="preserve"> тыс. рублей – за счет средств 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w:t>
            </w:r>
            <w:r w:rsidR="00B43E9E">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5</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00A2686E" w:rsidRPr="0053605A">
              <w:rPr>
                <w:rFonts w:ascii="Arial" w:hAnsi="Arial" w:cs="Arial"/>
                <w:color w:val="000000"/>
              </w:rPr>
              <w:t xml:space="preserve"> </w:t>
            </w:r>
            <w:r w:rsidRPr="0053605A">
              <w:rPr>
                <w:rFonts w:ascii="Arial" w:hAnsi="Arial" w:cs="Arial"/>
                <w:color w:val="000000"/>
              </w:rPr>
              <w:t>бюджета</w:t>
            </w:r>
            <w:r w:rsidR="00795CD3">
              <w:rPr>
                <w:rFonts w:ascii="Arial" w:hAnsi="Arial" w:cs="Arial"/>
                <w:color w:val="000000"/>
              </w:rPr>
              <w:t>;</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6</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Качество питьевой воды, подаваемой населению централизованными системами водоснабжения, характеризуется долей проб, не отвечающих требованиям </w:t>
      </w:r>
      <w:hyperlink r:id="rId12" w:anchor="6560IO" w:history="1">
        <w:r w:rsidR="00DA3C24" w:rsidRPr="00DA3C24">
          <w:rPr>
            <w:rFonts w:ascii="Arial" w:hAnsi="Arial" w:cs="Arial"/>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DA3C24" w:rsidRPr="00DA3C24">
        <w:rPr>
          <w:rFonts w:ascii="Arial" w:hAnsi="Arial" w:cs="Arial"/>
          <w:color w:val="000000"/>
          <w:sz w:val="24"/>
          <w:szCs w:val="24"/>
        </w:rPr>
        <w:t xml:space="preserve"> </w:t>
      </w:r>
      <w:r w:rsidRPr="00D644F2">
        <w:rPr>
          <w:rFonts w:ascii="Arial" w:hAnsi="Arial" w:cs="Arial"/>
          <w:color w:val="000000"/>
          <w:sz w:val="24"/>
          <w:szCs w:val="24"/>
        </w:rPr>
        <w:t>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w:t>
      </w:r>
      <w:r w:rsidRPr="00D644F2">
        <w:rPr>
          <w:rFonts w:ascii="Arial" w:hAnsi="Arial" w:cs="Arial"/>
          <w:color w:val="000000"/>
          <w:sz w:val="24"/>
          <w:szCs w:val="24"/>
        </w:rPr>
        <w:lastRenderedPageBreak/>
        <w:t xml:space="preserve">(15-17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lastRenderedPageBreak/>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w:t>
      </w:r>
      <w:r w:rsidRPr="00B743ED">
        <w:rPr>
          <w:rFonts w:ascii="Arial" w:hAnsi="Arial" w:cs="Arial"/>
          <w:sz w:val="24"/>
          <w:szCs w:val="24"/>
        </w:rPr>
        <w:lastRenderedPageBreak/>
        <w:t>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795CD3">
        <w:rPr>
          <w:rFonts w:ascii="Arial" w:hAnsi="Arial" w:cs="Arial"/>
          <w:color w:val="000000"/>
          <w:sz w:val="24"/>
          <w:szCs w:val="24"/>
        </w:rPr>
        <w:t>6</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795CD3">
        <w:rPr>
          <w:rFonts w:ascii="Arial" w:hAnsi="Arial" w:cs="Arial"/>
          <w:color w:val="000000"/>
          <w:sz w:val="24"/>
          <w:szCs w:val="24"/>
        </w:rPr>
        <w:t>6</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795CD3">
        <w:rPr>
          <w:rFonts w:ascii="Arial" w:hAnsi="Arial" w:cs="Arial"/>
          <w:color w:val="000000"/>
          <w:sz w:val="24"/>
          <w:szCs w:val="24"/>
        </w:rPr>
        <w:t>6</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795CD3">
              <w:rPr>
                <w:sz w:val="22"/>
                <w:szCs w:val="22"/>
              </w:rPr>
              <w:t>3</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795CD3">
              <w:rPr>
                <w:sz w:val="22"/>
                <w:szCs w:val="22"/>
              </w:rPr>
              <w:t>4</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795CD3">
              <w:rPr>
                <w:sz w:val="22"/>
                <w:szCs w:val="22"/>
              </w:rPr>
              <w:t>5</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795CD3">
              <w:rPr>
                <w:sz w:val="22"/>
                <w:szCs w:val="22"/>
              </w:rPr>
              <w:t>6</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795CD3" w:rsidRDefault="00393947" w:rsidP="0039394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Расходы по годам реализации программы</w:t>
            </w:r>
            <w:r w:rsidRPr="00795CD3">
              <w:rPr>
                <w:rFonts w:ascii="Arial" w:eastAsia="Times New Roman" w:hAnsi="Arial" w:cs="Arial"/>
                <w:sz w:val="20"/>
                <w:szCs w:val="20"/>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795CD3" w:rsidRDefault="00393947" w:rsidP="00537CA7">
            <w:pPr>
              <w:spacing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roofErr w:type="spellStart"/>
            <w:r w:rsidRPr="00795CD3">
              <w:rPr>
                <w:rFonts w:ascii="Arial" w:eastAsia="Times New Roman" w:hAnsi="Arial" w:cs="Arial"/>
                <w:sz w:val="20"/>
                <w:szCs w:val="20"/>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795CD3" w:rsidRDefault="00FD29A5" w:rsidP="009D39D8">
            <w:pPr>
              <w:spacing w:after="0" w:line="240" w:lineRule="auto"/>
              <w:contextualSpacing/>
              <w:jc w:val="center"/>
              <w:rPr>
                <w:rFonts w:ascii="Arial" w:hAnsi="Arial" w:cs="Arial"/>
                <w:sz w:val="20"/>
                <w:szCs w:val="20"/>
              </w:rPr>
            </w:pPr>
            <w:r w:rsidRPr="00795CD3">
              <w:rPr>
                <w:rFonts w:ascii="Arial" w:hAnsi="Arial" w:cs="Arial"/>
                <w:sz w:val="20"/>
                <w:szCs w:val="20"/>
              </w:rPr>
              <w:t xml:space="preserve">Текущий финансовый </w:t>
            </w:r>
            <w:r w:rsidR="00AC1710" w:rsidRPr="00795CD3">
              <w:rPr>
                <w:rFonts w:ascii="Arial" w:hAnsi="Arial" w:cs="Arial"/>
                <w:sz w:val="20"/>
                <w:szCs w:val="20"/>
              </w:rPr>
              <w:t>202</w:t>
            </w:r>
            <w:r w:rsidR="00795CD3" w:rsidRPr="00795CD3">
              <w:rPr>
                <w:rFonts w:ascii="Arial" w:hAnsi="Arial" w:cs="Arial"/>
                <w:sz w:val="20"/>
                <w:szCs w:val="20"/>
              </w:rPr>
              <w:t>3</w:t>
            </w:r>
          </w:p>
        </w:tc>
        <w:tc>
          <w:tcPr>
            <w:tcW w:w="1134" w:type="dxa"/>
            <w:tcBorders>
              <w:top w:val="single" w:sz="4" w:space="0" w:color="auto"/>
              <w:left w:val="nil"/>
              <w:bottom w:val="single" w:sz="4" w:space="0" w:color="auto"/>
              <w:right w:val="single" w:sz="4" w:space="0" w:color="auto"/>
            </w:tcBorders>
            <w:vAlign w:val="center"/>
          </w:tcPr>
          <w:p w:rsidR="00AC1710" w:rsidRPr="00795CD3" w:rsidRDefault="00AC1710" w:rsidP="00FD29A5">
            <w:pPr>
              <w:spacing w:after="0" w:line="240" w:lineRule="auto"/>
              <w:contextualSpacing/>
              <w:jc w:val="center"/>
              <w:rPr>
                <w:rFonts w:ascii="Arial" w:hAnsi="Arial" w:cs="Arial"/>
                <w:sz w:val="20"/>
                <w:szCs w:val="20"/>
              </w:rPr>
            </w:pPr>
            <w:r w:rsidRPr="00795CD3">
              <w:rPr>
                <w:rFonts w:ascii="Arial" w:hAnsi="Arial" w:cs="Arial"/>
                <w:sz w:val="20"/>
                <w:szCs w:val="20"/>
              </w:rPr>
              <w:t>Очередной финансовый год 20</w:t>
            </w:r>
            <w:r w:rsidR="005B4DD3" w:rsidRPr="00795CD3">
              <w:rPr>
                <w:rFonts w:ascii="Arial" w:hAnsi="Arial" w:cs="Arial"/>
                <w:sz w:val="20"/>
                <w:szCs w:val="20"/>
              </w:rPr>
              <w:t>2</w:t>
            </w:r>
            <w:r w:rsidR="00795CD3" w:rsidRPr="00795CD3">
              <w:rPr>
                <w:rFonts w:ascii="Arial" w:hAnsi="Arial" w:cs="Arial"/>
                <w:sz w:val="20"/>
                <w:szCs w:val="20"/>
              </w:rPr>
              <w:t>4</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FD29A5" w:rsidP="00FD29A5">
            <w:pPr>
              <w:spacing w:after="0" w:line="240" w:lineRule="auto"/>
              <w:contextualSpacing/>
              <w:jc w:val="center"/>
              <w:rPr>
                <w:rFonts w:ascii="Arial" w:hAnsi="Arial" w:cs="Arial"/>
                <w:sz w:val="20"/>
                <w:szCs w:val="20"/>
              </w:rPr>
            </w:pPr>
            <w:r w:rsidRPr="00795CD3">
              <w:rPr>
                <w:rFonts w:ascii="Arial" w:eastAsia="Times New Roman" w:hAnsi="Arial" w:cs="Arial"/>
                <w:sz w:val="20"/>
                <w:szCs w:val="20"/>
                <w:lang w:eastAsia="ru-RU"/>
              </w:rPr>
              <w:t>1-й год планового периода 202</w:t>
            </w:r>
            <w:r w:rsidR="00795CD3" w:rsidRPr="00795CD3">
              <w:rPr>
                <w:rFonts w:ascii="Arial" w:eastAsia="Times New Roman" w:hAnsi="Arial" w:cs="Arial"/>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9D39D8">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2-й год планового периода 202</w:t>
            </w:r>
            <w:r w:rsidR="00795CD3" w:rsidRPr="00795CD3">
              <w:rPr>
                <w:rFonts w:ascii="Arial" w:eastAsia="Times New Roman"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FA59AB">
            <w:pPr>
              <w:spacing w:after="0" w:line="240" w:lineRule="auto"/>
              <w:contextualSpacing/>
              <w:jc w:val="center"/>
              <w:rPr>
                <w:rFonts w:ascii="Arial" w:hAnsi="Arial" w:cs="Arial"/>
                <w:sz w:val="20"/>
                <w:szCs w:val="20"/>
              </w:rPr>
            </w:pPr>
            <w:r w:rsidRPr="00795CD3">
              <w:rPr>
                <w:rFonts w:ascii="Arial" w:eastAsia="Times New Roman" w:hAnsi="Arial" w:cs="Arial"/>
                <w:sz w:val="20"/>
                <w:szCs w:val="20"/>
                <w:lang w:eastAsia="ru-RU"/>
              </w:rPr>
              <w:t>Итого на период</w:t>
            </w:r>
          </w:p>
        </w:tc>
        <w:tc>
          <w:tcPr>
            <w:tcW w:w="1984" w:type="dxa"/>
            <w:vMerge/>
            <w:tcBorders>
              <w:left w:val="nil"/>
              <w:bottom w:val="single" w:sz="4" w:space="0" w:color="auto"/>
              <w:right w:val="single" w:sz="4" w:space="0" w:color="auto"/>
            </w:tcBorders>
          </w:tcPr>
          <w:p w:rsidR="00AC1710" w:rsidRPr="00795CD3" w:rsidRDefault="00AC1710" w:rsidP="00AD3DBD">
            <w:pPr>
              <w:spacing w:after="0" w:line="240" w:lineRule="auto"/>
              <w:rPr>
                <w:rFonts w:ascii="Arial" w:eastAsia="Times New Roman" w:hAnsi="Arial" w:cs="Arial"/>
                <w:sz w:val="20"/>
                <w:szCs w:val="20"/>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B466C3">
            <w:pPr>
              <w:autoSpaceDE w:val="0"/>
              <w:autoSpaceDN w:val="0"/>
              <w:adjustRightInd w:val="0"/>
              <w:spacing w:line="240" w:lineRule="auto"/>
              <w:jc w:val="both"/>
              <w:outlineLvl w:val="1"/>
              <w:rPr>
                <w:rFonts w:ascii="Arial" w:hAnsi="Arial" w:cs="Arial"/>
                <w:sz w:val="20"/>
                <w:szCs w:val="20"/>
              </w:rPr>
            </w:pPr>
            <w:r w:rsidRPr="00795CD3">
              <w:rPr>
                <w:rFonts w:ascii="Arial" w:eastAsia="Times New Roman" w:hAnsi="Arial" w:cs="Arial"/>
                <w:sz w:val="20"/>
                <w:szCs w:val="20"/>
                <w:u w:val="single"/>
                <w:lang w:eastAsia="ru-RU"/>
              </w:rPr>
              <w:t>Цель</w:t>
            </w:r>
            <w:r w:rsidRPr="00795CD3">
              <w:rPr>
                <w:rFonts w:ascii="Arial" w:eastAsia="Times New Roman" w:hAnsi="Arial" w:cs="Arial"/>
                <w:sz w:val="20"/>
                <w:szCs w:val="20"/>
                <w:lang w:eastAsia="ru-RU"/>
              </w:rPr>
              <w:t xml:space="preserve"> подпрограммы:</w:t>
            </w:r>
            <w:r w:rsidRPr="00795CD3">
              <w:rPr>
                <w:rFonts w:ascii="Arial" w:hAnsi="Arial" w:cs="Arial"/>
                <w:sz w:val="20"/>
                <w:szCs w:val="20"/>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B466C3">
            <w:pPr>
              <w:autoSpaceDE w:val="0"/>
              <w:autoSpaceDN w:val="0"/>
              <w:adjustRightInd w:val="0"/>
              <w:spacing w:line="240" w:lineRule="auto"/>
              <w:jc w:val="both"/>
              <w:rPr>
                <w:rFonts w:ascii="Arial" w:hAnsi="Arial" w:cs="Arial"/>
                <w:color w:val="000000"/>
                <w:sz w:val="20"/>
                <w:szCs w:val="20"/>
                <w:lang w:eastAsia="ru-RU"/>
              </w:rPr>
            </w:pPr>
            <w:r w:rsidRPr="00795CD3">
              <w:rPr>
                <w:rFonts w:ascii="Arial" w:hAnsi="Arial" w:cs="Arial"/>
                <w:color w:val="000000"/>
                <w:sz w:val="20"/>
                <w:szCs w:val="20"/>
                <w:u w:val="single"/>
                <w:lang w:eastAsia="ru-RU"/>
              </w:rPr>
              <w:t>Задача 1.</w:t>
            </w:r>
            <w:r w:rsidRPr="00795CD3">
              <w:rPr>
                <w:rFonts w:ascii="Arial" w:hAnsi="Arial" w:cs="Arial"/>
                <w:color w:val="FFFFFF"/>
                <w:sz w:val="20"/>
                <w:szCs w:val="20"/>
                <w:u w:val="single"/>
                <w:lang w:eastAsia="ru-RU"/>
              </w:rPr>
              <w:t>_</w:t>
            </w:r>
            <w:r w:rsidRPr="00795CD3">
              <w:rPr>
                <w:rFonts w:ascii="Arial" w:hAnsi="Arial" w:cs="Arial"/>
                <w:color w:val="000000"/>
                <w:sz w:val="20"/>
                <w:szCs w:val="2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795CD3" w:rsidRDefault="00AC1710" w:rsidP="00B466C3">
            <w:pPr>
              <w:pStyle w:val="ConsPlusCell"/>
              <w:rPr>
                <w:rFonts w:ascii="Arial" w:hAnsi="Arial" w:cs="Arial"/>
                <w:sz w:val="20"/>
                <w:szCs w:val="20"/>
              </w:rPr>
            </w:pPr>
            <w:r w:rsidRPr="00795CD3">
              <w:rPr>
                <w:rFonts w:ascii="Arial" w:hAnsi="Arial" w:cs="Arial"/>
                <w:sz w:val="20"/>
                <w:szCs w:val="20"/>
              </w:rPr>
              <w:t>Мероприятие 1.</w:t>
            </w:r>
          </w:p>
          <w:p w:rsidR="00AC1710" w:rsidRPr="00795CD3" w:rsidRDefault="00220D5D" w:rsidP="00537CA7">
            <w:pPr>
              <w:pStyle w:val="ConsPlusCell"/>
              <w:widowControl/>
              <w:rPr>
                <w:rFonts w:ascii="Arial" w:hAnsi="Arial" w:cs="Arial"/>
                <w:sz w:val="20"/>
                <w:szCs w:val="20"/>
              </w:rPr>
            </w:pPr>
            <w:r w:rsidRPr="00795CD3">
              <w:rPr>
                <w:rFonts w:ascii="Arial" w:hAnsi="Arial" w:cs="Arial"/>
                <w:sz w:val="20"/>
                <w:szCs w:val="20"/>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795CD3" w:rsidRDefault="006B15CC" w:rsidP="006B15C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6B15CC"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10200</w:t>
            </w:r>
            <w:r w:rsidRPr="00795CD3">
              <w:rPr>
                <w:rFonts w:ascii="Arial" w:eastAsia="Times New Roman" w:hAnsi="Arial" w:cs="Arial"/>
                <w:sz w:val="20"/>
                <w:szCs w:val="20"/>
                <w:lang w:val="en-US" w:eastAsia="ru-RU"/>
              </w:rPr>
              <w:t>S</w:t>
            </w:r>
            <w:r w:rsidRPr="00795CD3">
              <w:rPr>
                <w:rFonts w:ascii="Arial" w:eastAsia="Times New Roman" w:hAnsi="Arial" w:cs="Arial"/>
                <w:sz w:val="20"/>
                <w:szCs w:val="20"/>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43E9E"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537CA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0F66B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795CD3" w:rsidRDefault="00AC1710" w:rsidP="006B15CC">
            <w:pPr>
              <w:spacing w:after="0" w:line="240" w:lineRule="auto"/>
              <w:jc w:val="center"/>
              <w:rPr>
                <w:rFonts w:ascii="Arial" w:eastAsia="Times New Roman" w:hAnsi="Arial" w:cs="Arial"/>
                <w:sz w:val="20"/>
                <w:szCs w:val="20"/>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AC3B6A">
            <w:pPr>
              <w:autoSpaceDE w:val="0"/>
              <w:autoSpaceDN w:val="0"/>
              <w:adjustRightInd w:val="0"/>
              <w:spacing w:after="0" w:line="240" w:lineRule="auto"/>
              <w:rPr>
                <w:rFonts w:ascii="Arial" w:hAnsi="Arial" w:cs="Arial"/>
                <w:sz w:val="20"/>
                <w:szCs w:val="20"/>
              </w:rPr>
            </w:pPr>
            <w:r w:rsidRPr="00795CD3">
              <w:rPr>
                <w:rFonts w:ascii="Arial" w:hAnsi="Arial" w:cs="Arial"/>
                <w:color w:val="000000"/>
                <w:sz w:val="20"/>
                <w:szCs w:val="20"/>
                <w:u w:val="single"/>
              </w:rPr>
              <w:t>Задача 2.</w:t>
            </w:r>
            <w:r w:rsidRPr="00795CD3">
              <w:rPr>
                <w:rFonts w:ascii="Arial" w:hAnsi="Arial" w:cs="Arial"/>
                <w:color w:val="FFFFFF"/>
                <w:sz w:val="20"/>
                <w:szCs w:val="20"/>
                <w:u w:val="single"/>
              </w:rPr>
              <w:t>_</w:t>
            </w:r>
            <w:r w:rsidRPr="00795CD3">
              <w:rPr>
                <w:rFonts w:ascii="Arial" w:hAnsi="Arial" w:cs="Arial"/>
                <w:sz w:val="20"/>
                <w:szCs w:val="20"/>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795CD3" w:rsidRDefault="00AC1710" w:rsidP="00B466C3">
            <w:pPr>
              <w:spacing w:after="0" w:line="240" w:lineRule="auto"/>
              <w:jc w:val="both"/>
              <w:rPr>
                <w:rFonts w:ascii="Arial" w:hAnsi="Arial" w:cs="Arial"/>
                <w:sz w:val="20"/>
                <w:szCs w:val="20"/>
              </w:rPr>
            </w:pPr>
            <w:r w:rsidRPr="00795CD3">
              <w:rPr>
                <w:rFonts w:ascii="Arial" w:hAnsi="Arial" w:cs="Arial"/>
                <w:sz w:val="20"/>
                <w:szCs w:val="20"/>
              </w:rPr>
              <w:t>Мероприятие 2.</w:t>
            </w:r>
          </w:p>
          <w:p w:rsidR="00AC1710" w:rsidRPr="00795CD3" w:rsidRDefault="00AC1710" w:rsidP="00B466C3">
            <w:pPr>
              <w:spacing w:after="0" w:line="240" w:lineRule="auto"/>
              <w:jc w:val="both"/>
              <w:rPr>
                <w:rFonts w:ascii="Arial" w:hAnsi="Arial" w:cs="Arial"/>
                <w:sz w:val="20"/>
                <w:szCs w:val="20"/>
              </w:rPr>
            </w:pPr>
            <w:r w:rsidRPr="00795CD3">
              <w:rPr>
                <w:rFonts w:ascii="Arial" w:hAnsi="Arial" w:cs="Arial"/>
                <w:sz w:val="20"/>
                <w:szCs w:val="20"/>
                <w:shd w:val="clear" w:color="auto" w:fill="FFFFFF"/>
              </w:rPr>
              <w:t xml:space="preserve">Расходы на строительство и (или) реконструкцию объектов коммунальной инфраструктуры, находящихся в </w:t>
            </w:r>
            <w:r w:rsidRPr="00795CD3">
              <w:rPr>
                <w:rFonts w:ascii="Arial" w:hAnsi="Arial" w:cs="Arial"/>
                <w:sz w:val="20"/>
                <w:szCs w:val="20"/>
                <w:shd w:val="clear" w:color="auto" w:fill="FFFFFF"/>
              </w:rPr>
              <w:lastRenderedPageBreak/>
              <w:t>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795CD3" w:rsidRDefault="006B15CC" w:rsidP="006B15C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lastRenderedPageBreak/>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494669">
            <w:pPr>
              <w:spacing w:after="0" w:line="240" w:lineRule="auto"/>
              <w:jc w:val="center"/>
              <w:rPr>
                <w:rFonts w:ascii="Arial" w:eastAsia="Times New Roman" w:hAnsi="Arial" w:cs="Arial"/>
                <w:sz w:val="20"/>
                <w:szCs w:val="20"/>
                <w:lang w:val="en-US" w:eastAsia="ru-RU"/>
              </w:rPr>
            </w:pPr>
            <w:r w:rsidRPr="00795CD3">
              <w:rPr>
                <w:rFonts w:ascii="Arial" w:eastAsia="Times New Roman" w:hAnsi="Arial" w:cs="Arial"/>
                <w:sz w:val="20"/>
                <w:szCs w:val="20"/>
                <w:lang w:eastAsia="ru-RU"/>
              </w:rPr>
              <w:t>10200</w:t>
            </w:r>
            <w:r w:rsidRPr="00795CD3">
              <w:rPr>
                <w:rFonts w:ascii="Arial" w:eastAsia="Times New Roman" w:hAnsi="Arial" w:cs="Arial"/>
                <w:sz w:val="20"/>
                <w:szCs w:val="20"/>
                <w:lang w:val="en-US" w:eastAsia="ru-RU"/>
              </w:rPr>
              <w:t>S</w:t>
            </w:r>
            <w:r w:rsidRPr="00795CD3">
              <w:rPr>
                <w:rFonts w:ascii="Arial" w:eastAsia="Times New Roman" w:hAnsi="Arial" w:cs="Arial"/>
                <w:sz w:val="20"/>
                <w:szCs w:val="20"/>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B066E8" w:rsidP="00A40E93">
            <w:pPr>
              <w:spacing w:after="0" w:line="240" w:lineRule="auto"/>
              <w:jc w:val="center"/>
              <w:rPr>
                <w:rFonts w:ascii="Arial" w:eastAsia="Times New Roman" w:hAnsi="Arial" w:cs="Arial"/>
                <w:sz w:val="20"/>
                <w:szCs w:val="20"/>
                <w:lang w:val="en-US" w:eastAsia="ru-RU"/>
              </w:rPr>
            </w:pPr>
            <w:r w:rsidRPr="00795CD3">
              <w:rPr>
                <w:rFonts w:ascii="Arial" w:eastAsia="Times New Roman" w:hAnsi="Arial" w:cs="Arial"/>
                <w:sz w:val="20"/>
                <w:szCs w:val="20"/>
                <w:lang w:eastAsia="ru-RU"/>
              </w:rPr>
              <w:t>244</w:t>
            </w:r>
          </w:p>
        </w:tc>
        <w:tc>
          <w:tcPr>
            <w:tcW w:w="1275" w:type="dxa"/>
            <w:tcBorders>
              <w:top w:val="single" w:sz="4" w:space="0" w:color="auto"/>
              <w:left w:val="nil"/>
              <w:bottom w:val="single" w:sz="4" w:space="0" w:color="auto"/>
              <w:right w:val="single" w:sz="4" w:space="0" w:color="auto"/>
            </w:tcBorders>
            <w:vAlign w:val="center"/>
          </w:tcPr>
          <w:p w:rsidR="00AC1710" w:rsidRPr="00795CD3" w:rsidRDefault="003D1ACC" w:rsidP="00AC1710">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537CA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C10B4F">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vAlign w:val="center"/>
          </w:tcPr>
          <w:p w:rsidR="00AC1710" w:rsidRPr="00795CD3" w:rsidRDefault="00AC1710" w:rsidP="00A83B1F">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B466C3">
            <w:pPr>
              <w:spacing w:after="0" w:line="240" w:lineRule="auto"/>
              <w:rPr>
                <w:rFonts w:ascii="Arial" w:hAnsi="Arial" w:cs="Arial"/>
                <w:sz w:val="20"/>
                <w:szCs w:val="20"/>
              </w:rPr>
            </w:pPr>
            <w:r w:rsidRPr="00795CD3">
              <w:rPr>
                <w:rFonts w:ascii="Arial" w:hAnsi="Arial" w:cs="Arial"/>
                <w:sz w:val="20"/>
                <w:szCs w:val="20"/>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EF2A64">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B466C3">
            <w:pPr>
              <w:spacing w:after="0" w:line="240" w:lineRule="auto"/>
              <w:rPr>
                <w:rFonts w:ascii="Arial" w:hAnsi="Arial" w:cs="Arial"/>
                <w:sz w:val="20"/>
                <w:szCs w:val="20"/>
              </w:rPr>
            </w:pPr>
            <w:r w:rsidRPr="00795CD3">
              <w:rPr>
                <w:rFonts w:ascii="Arial" w:hAnsi="Arial" w:cs="Arial"/>
                <w:sz w:val="20"/>
                <w:szCs w:val="20"/>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EF2A64">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283D84">
            <w:pPr>
              <w:spacing w:after="0" w:line="240" w:lineRule="auto"/>
              <w:rPr>
                <w:rFonts w:ascii="Arial" w:hAnsi="Arial" w:cs="Arial"/>
                <w:sz w:val="20"/>
                <w:szCs w:val="20"/>
              </w:rPr>
            </w:pPr>
            <w:r w:rsidRPr="00795CD3">
              <w:rPr>
                <w:rFonts w:ascii="Arial" w:hAnsi="Arial" w:cs="Arial"/>
                <w:sz w:val="20"/>
                <w:szCs w:val="20"/>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795CD3">
              <w:rPr>
                <w:rFonts w:ascii="Arial" w:hAnsi="Arial" w:cs="Arial"/>
              </w:rPr>
              <w:t>6</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795CD3">
              <w:rPr>
                <w:rFonts w:ascii="Arial" w:hAnsi="Arial" w:cs="Arial"/>
              </w:rPr>
              <w:t>6</w:t>
            </w:r>
            <w:r w:rsidRPr="0053605A">
              <w:rPr>
                <w:rFonts w:ascii="Arial" w:hAnsi="Arial" w:cs="Arial"/>
              </w:rPr>
              <w:t xml:space="preserve"> году;</w:t>
            </w:r>
          </w:p>
          <w:p w:rsidR="00D644F2" w:rsidRPr="0053605A" w:rsidRDefault="00A45FE7" w:rsidP="00795CD3">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795CD3">
              <w:rPr>
                <w:rFonts w:ascii="Arial" w:hAnsi="Arial" w:cs="Arial"/>
              </w:rPr>
              <w:t>6</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5D139F" w:rsidRDefault="0053605A" w:rsidP="0053605A">
            <w:pPr>
              <w:pStyle w:val="ConsPlusCell"/>
              <w:rPr>
                <w:rFonts w:ascii="Arial" w:hAnsi="Arial" w:cs="Arial"/>
              </w:rPr>
            </w:pPr>
            <w:r w:rsidRPr="005D139F">
              <w:rPr>
                <w:rFonts w:ascii="Arial" w:hAnsi="Arial" w:cs="Arial"/>
              </w:rPr>
              <w:t xml:space="preserve">Всего: </w:t>
            </w:r>
            <w:r w:rsidR="00884A89">
              <w:rPr>
                <w:rFonts w:ascii="Arial" w:hAnsi="Arial" w:cs="Arial"/>
              </w:rPr>
              <w:t>172 190,540</w:t>
            </w:r>
            <w:r w:rsidRPr="005D139F">
              <w:rPr>
                <w:rFonts w:ascii="Arial" w:hAnsi="Arial" w:cs="Arial"/>
              </w:rPr>
              <w:t xml:space="preserve"> тыс. рублей, из них:</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районного бюджета – </w:t>
            </w:r>
            <w:r w:rsidR="00795CD3">
              <w:rPr>
                <w:rFonts w:ascii="Arial" w:hAnsi="Arial" w:cs="Arial"/>
              </w:rPr>
              <w:t>6 307,840</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–14,000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2015 год – 48,000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41,000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2017 год – 94,884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822,138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55,000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373,088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1 014,379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lastRenderedPageBreak/>
              <w:t>2022 год – 809,194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BB7C53">
              <w:rPr>
                <w:rFonts w:ascii="Arial" w:hAnsi="Arial" w:cs="Arial"/>
              </w:rPr>
              <w:t>1 512,417</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2024 год – </w:t>
            </w:r>
            <w:r w:rsidR="00795CD3">
              <w:rPr>
                <w:rFonts w:ascii="Arial" w:hAnsi="Arial" w:cs="Arial"/>
              </w:rPr>
              <w:t>1 323,740</w:t>
            </w:r>
            <w:r w:rsidRPr="005D139F">
              <w:rPr>
                <w:rFonts w:ascii="Arial" w:hAnsi="Arial" w:cs="Arial"/>
              </w:rPr>
              <w:t xml:space="preserve"> тыс. рублей</w:t>
            </w:r>
            <w:r w:rsidR="00474A31" w:rsidRPr="005D139F">
              <w:rPr>
                <w:rFonts w:ascii="Arial" w:hAnsi="Arial" w:cs="Arial"/>
              </w:rPr>
              <w:t>;</w:t>
            </w:r>
          </w:p>
          <w:p w:rsidR="00474A31" w:rsidRPr="005D139F" w:rsidRDefault="00474A31" w:rsidP="00474A31">
            <w:pPr>
              <w:autoSpaceDE w:val="0"/>
              <w:autoSpaceDN w:val="0"/>
              <w:adjustRightInd w:val="0"/>
              <w:spacing w:after="0" w:line="240" w:lineRule="auto"/>
              <w:rPr>
                <w:rFonts w:ascii="Arial" w:hAnsi="Arial" w:cs="Arial"/>
              </w:rPr>
            </w:pPr>
            <w:r w:rsidRPr="005D139F">
              <w:rPr>
                <w:rFonts w:ascii="Arial" w:hAnsi="Arial" w:cs="Arial"/>
              </w:rPr>
              <w:t xml:space="preserve">2025 год – </w:t>
            </w:r>
            <w:r w:rsidR="000E19B4" w:rsidRPr="005D139F">
              <w:rPr>
                <w:rFonts w:ascii="Arial" w:hAnsi="Arial" w:cs="Arial"/>
              </w:rPr>
              <w:t>100</w:t>
            </w:r>
            <w:r w:rsidR="00795CD3">
              <w:rPr>
                <w:rFonts w:ascii="Arial" w:hAnsi="Arial" w:cs="Arial"/>
              </w:rPr>
              <w:t>,000 тыс. рублей;</w:t>
            </w:r>
          </w:p>
          <w:p w:rsidR="00795CD3" w:rsidRPr="005D139F" w:rsidRDefault="00795CD3" w:rsidP="00795CD3">
            <w:pPr>
              <w:autoSpaceDE w:val="0"/>
              <w:autoSpaceDN w:val="0"/>
              <w:adjustRightInd w:val="0"/>
              <w:spacing w:after="0" w:line="240" w:lineRule="auto"/>
              <w:rPr>
                <w:rFonts w:ascii="Arial" w:hAnsi="Arial" w:cs="Arial"/>
              </w:rPr>
            </w:pPr>
            <w:r>
              <w:rPr>
                <w:rFonts w:ascii="Arial" w:hAnsi="Arial" w:cs="Arial"/>
              </w:rPr>
              <w:t>2026</w:t>
            </w:r>
            <w:r w:rsidRPr="005D139F">
              <w:rPr>
                <w:rFonts w:ascii="Arial" w:hAnsi="Arial" w:cs="Arial"/>
              </w:rPr>
              <w:t xml:space="preserve"> год – 100</w:t>
            </w:r>
            <w:r>
              <w:rPr>
                <w:rFonts w:ascii="Arial" w:hAnsi="Arial" w:cs="Arial"/>
              </w:rPr>
              <w:t>,000 тыс. рублей;</w:t>
            </w:r>
          </w:p>
          <w:p w:rsidR="00474A31" w:rsidRPr="005D139F" w:rsidRDefault="00474A31" w:rsidP="0053605A">
            <w:pPr>
              <w:autoSpaceDE w:val="0"/>
              <w:autoSpaceDN w:val="0"/>
              <w:adjustRightInd w:val="0"/>
              <w:spacing w:after="0" w:line="240" w:lineRule="auto"/>
              <w:rPr>
                <w:rFonts w:ascii="Arial" w:hAnsi="Arial" w:cs="Arial"/>
              </w:rPr>
            </w:pP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краевого бюджета – </w:t>
            </w:r>
            <w:r w:rsidR="00884A89">
              <w:rPr>
                <w:rFonts w:ascii="Arial" w:hAnsi="Arial" w:cs="Arial"/>
              </w:rPr>
              <w:t>165 882,700</w:t>
            </w:r>
            <w:r w:rsidR="00E11164" w:rsidRPr="005D139F">
              <w:rPr>
                <w:rFonts w:ascii="Arial" w:hAnsi="Arial" w:cs="Arial"/>
              </w:rPr>
              <w:t xml:space="preserve"> </w:t>
            </w:r>
            <w:r w:rsidRPr="005D139F">
              <w:rPr>
                <w:rFonts w:ascii="Arial" w:hAnsi="Arial" w:cs="Arial"/>
              </w:rPr>
              <w:t>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–0,000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2015 год – 5 800,000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4 870,000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2017 год – 4 200,000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6 000,000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13 640,000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13 384,000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2022 год – 29 040,500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5D139F" w:rsidRPr="005D139F">
              <w:rPr>
                <w:rFonts w:ascii="Arial" w:hAnsi="Arial" w:cs="Arial"/>
              </w:rPr>
              <w:t>13 330,600</w:t>
            </w:r>
            <w:r w:rsidRPr="005D139F">
              <w:rPr>
                <w:rFonts w:ascii="Arial" w:hAnsi="Arial" w:cs="Arial"/>
              </w:rPr>
              <w:t xml:space="preserve"> тыс. рублей;</w:t>
            </w:r>
          </w:p>
          <w:p w:rsidR="00A221D8" w:rsidRDefault="00795CD3" w:rsidP="0053605A">
            <w:pPr>
              <w:autoSpaceDE w:val="0"/>
              <w:autoSpaceDN w:val="0"/>
              <w:adjustRightInd w:val="0"/>
              <w:spacing w:after="0" w:line="240" w:lineRule="auto"/>
              <w:rPr>
                <w:rFonts w:ascii="Arial" w:hAnsi="Arial" w:cs="Arial"/>
              </w:rPr>
            </w:pPr>
            <w:r>
              <w:rPr>
                <w:rFonts w:ascii="Arial" w:hAnsi="Arial" w:cs="Arial"/>
              </w:rPr>
              <w:t>2024 год – 70 617,600 тыс. рублей;</w:t>
            </w:r>
          </w:p>
          <w:p w:rsidR="00474A31"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00795CD3">
              <w:rPr>
                <w:rFonts w:ascii="Arial" w:hAnsi="Arial" w:cs="Arial"/>
              </w:rPr>
              <w:t>,000 тыс. рублей;</w:t>
            </w:r>
          </w:p>
          <w:p w:rsidR="00795CD3" w:rsidRPr="005D139F" w:rsidRDefault="00795CD3" w:rsidP="00795CD3">
            <w:pPr>
              <w:autoSpaceDE w:val="0"/>
              <w:autoSpaceDN w:val="0"/>
              <w:adjustRightInd w:val="0"/>
              <w:spacing w:after="0" w:line="240" w:lineRule="auto"/>
              <w:rPr>
                <w:rFonts w:ascii="Arial" w:hAnsi="Arial" w:cs="Arial"/>
              </w:rPr>
            </w:pPr>
            <w:r>
              <w:rPr>
                <w:rFonts w:ascii="Arial" w:hAnsi="Arial" w:cs="Arial"/>
              </w:rPr>
              <w:t>2026</w:t>
            </w:r>
            <w:r w:rsidRPr="005D139F">
              <w:rPr>
                <w:rFonts w:ascii="Arial" w:hAnsi="Arial" w:cs="Arial"/>
              </w:rPr>
              <w:t xml:space="preserve"> год –0</w:t>
            </w:r>
            <w:r>
              <w:rPr>
                <w:rFonts w:ascii="Arial" w:hAnsi="Arial" w:cs="Arial"/>
              </w:rPr>
              <w:t>,000 тыс. рублей;</w:t>
            </w:r>
          </w:p>
          <w:p w:rsidR="00795CD3" w:rsidRPr="0053605A" w:rsidRDefault="00795CD3" w:rsidP="0053605A">
            <w:pPr>
              <w:autoSpaceDE w:val="0"/>
              <w:autoSpaceDN w:val="0"/>
              <w:adjustRightInd w:val="0"/>
              <w:spacing w:after="0" w:line="240" w:lineRule="auto"/>
              <w:rPr>
                <w:rFonts w:ascii="Arial" w:hAnsi="Arial" w:cs="Arial"/>
              </w:rPr>
            </w:pP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w:t>
      </w:r>
      <w:r w:rsidRPr="005D5D74">
        <w:rPr>
          <w:rFonts w:ascii="Arial" w:hAnsi="Arial" w:cs="Arial"/>
          <w:sz w:val="24"/>
          <w:szCs w:val="24"/>
        </w:rPr>
        <w:lastRenderedPageBreak/>
        <w:t>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w:t>
      </w:r>
      <w:r w:rsidR="00884A89">
        <w:rPr>
          <w:rFonts w:ascii="Arial" w:hAnsi="Arial" w:cs="Arial"/>
          <w:sz w:val="24"/>
          <w:szCs w:val="24"/>
        </w:rPr>
        <w:t>2</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lastRenderedPageBreak/>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lastRenderedPageBreak/>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 </w:t>
      </w:r>
      <w:proofErr w:type="spellStart"/>
      <w:r w:rsidRPr="0053605A">
        <w:rPr>
          <w:rFonts w:ascii="Arial" w:hAnsi="Arial" w:cs="Arial"/>
          <w:sz w:val="24"/>
          <w:szCs w:val="24"/>
        </w:rPr>
        <w:t>софинансирования</w:t>
      </w:r>
      <w:proofErr w:type="spellEnd"/>
      <w:r w:rsidRPr="0053605A">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3"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4"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платежных документов, подтверждающих </w:t>
      </w:r>
      <w:proofErr w:type="spellStart"/>
      <w:r w:rsidRPr="0053605A">
        <w:rPr>
          <w:rFonts w:ascii="Arial" w:hAnsi="Arial" w:cs="Arial"/>
          <w:sz w:val="24"/>
          <w:szCs w:val="24"/>
        </w:rPr>
        <w:t>софинансирование</w:t>
      </w:r>
      <w:proofErr w:type="spellEnd"/>
      <w:r w:rsidRPr="0053605A">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w:t>
      </w:r>
      <w:r w:rsidRPr="0053605A">
        <w:rPr>
          <w:rFonts w:ascii="Arial" w:hAnsi="Arial" w:cs="Arial"/>
          <w:sz w:val="24"/>
          <w:szCs w:val="24"/>
        </w:rPr>
        <w:lastRenderedPageBreak/>
        <w:t>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5"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6"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7"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00474A31">
        <w:rPr>
          <w:rFonts w:ascii="Arial" w:hAnsi="Arial" w:cs="Arial"/>
          <w:iCs/>
          <w:sz w:val="24"/>
          <w:szCs w:val="24"/>
        </w:rPr>
        <w:t xml:space="preserve">, </w:t>
      </w:r>
      <w:r w:rsidR="00474A31" w:rsidRPr="00E53251">
        <w:rPr>
          <w:rFonts w:ascii="Arial" w:hAnsi="Arial" w:cs="Arial"/>
          <w:iCs/>
          <w:sz w:val="24"/>
          <w:szCs w:val="24"/>
        </w:rPr>
        <w:t>в 202</w:t>
      </w:r>
      <w:r w:rsidR="00884A89">
        <w:rPr>
          <w:rFonts w:ascii="Arial" w:hAnsi="Arial" w:cs="Arial"/>
          <w:iCs/>
          <w:sz w:val="24"/>
          <w:szCs w:val="24"/>
        </w:rPr>
        <w:t>5</w:t>
      </w:r>
      <w:r w:rsidR="00474A31" w:rsidRPr="00E53251">
        <w:rPr>
          <w:rFonts w:ascii="Arial" w:hAnsi="Arial" w:cs="Arial"/>
          <w:iCs/>
          <w:sz w:val="24"/>
          <w:szCs w:val="24"/>
        </w:rPr>
        <w:t xml:space="preserve"> году– на 2 ед</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17,5%</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w:t>
      </w:r>
      <w:r w:rsidR="00884A89">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474A31">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57,5%</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 xml:space="preserve">6 </w:t>
      </w:r>
      <w:r w:rsidR="00884A89" w:rsidRPr="00E53251">
        <w:rPr>
          <w:rFonts w:ascii="Arial" w:hAnsi="Arial" w:cs="Arial"/>
          <w:iCs/>
          <w:sz w:val="24"/>
          <w:szCs w:val="24"/>
        </w:rPr>
        <w:t xml:space="preserve">году– </w:t>
      </w:r>
      <w:r w:rsidR="00884A89">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8"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Default="00D644F2" w:rsidP="00D644F2">
      <w:pPr>
        <w:autoSpaceDE w:val="0"/>
        <w:autoSpaceDN w:val="0"/>
        <w:adjustRightInd w:val="0"/>
        <w:spacing w:after="0" w:line="240" w:lineRule="auto"/>
        <w:ind w:firstLine="540"/>
        <w:jc w:val="both"/>
        <w:rPr>
          <w:rFonts w:ascii="Arial" w:hAnsi="Arial" w:cs="Arial"/>
          <w:sz w:val="24"/>
          <w:szCs w:val="24"/>
        </w:rPr>
      </w:pP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884A89">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884A89">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884A89">
              <w:t>5</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884A89">
              <w:t>6</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1301E"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 xml:space="preserve">Цели, задачи, </w:t>
            </w:r>
            <w:proofErr w:type="spellStart"/>
            <w:r w:rsidRPr="00BA0938">
              <w:rPr>
                <w:rFonts w:ascii="Arial" w:hAnsi="Arial" w:cs="Arial"/>
                <w:sz w:val="20"/>
                <w:szCs w:val="20"/>
              </w:rPr>
              <w:t>меропрития</w:t>
            </w:r>
            <w:proofErr w:type="spellEnd"/>
            <w:r w:rsidRPr="00BA0938">
              <w:rPr>
                <w:rFonts w:ascii="Arial" w:hAnsi="Arial" w:cs="Arial"/>
                <w:sz w:val="20"/>
                <w:szCs w:val="20"/>
              </w:rPr>
              <w:t xml:space="preserve">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884A89">
              <w:rPr>
                <w:rFonts w:ascii="Arial" w:hAnsi="Arial" w:cs="Arial"/>
                <w:sz w:val="20"/>
                <w:szCs w:val="20"/>
              </w:rPr>
              <w:t>3</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884A89">
              <w:rPr>
                <w:rFonts w:ascii="Arial" w:hAnsi="Arial" w:cs="Arial"/>
                <w:sz w:val="20"/>
                <w:szCs w:val="20"/>
              </w:rPr>
              <w:t>4</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884A89">
              <w:rPr>
                <w:rFonts w:ascii="Arial" w:hAnsi="Arial" w:cs="Arial"/>
                <w:sz w:val="20"/>
                <w:szCs w:val="20"/>
              </w:rPr>
              <w:t>5</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884A89">
              <w:rPr>
                <w:rFonts w:ascii="Arial" w:hAnsi="Arial" w:cs="Arial"/>
                <w:sz w:val="20"/>
                <w:szCs w:val="20"/>
              </w:rPr>
              <w:t>6</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16499D">
        <w:trPr>
          <w:trHeight w:val="167"/>
        </w:trPr>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5831A4" w:rsidRPr="00573859" w:rsidTr="0016499D">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009</w:t>
            </w:r>
          </w:p>
          <w:p w:rsidR="005831A4" w:rsidRDefault="005831A4" w:rsidP="00573E8F">
            <w:pPr>
              <w:spacing w:after="0"/>
              <w:contextualSpacing/>
              <w:rPr>
                <w:rFonts w:ascii="Arial" w:hAnsi="Arial" w:cs="Arial"/>
                <w:sz w:val="20"/>
                <w:szCs w:val="20"/>
              </w:rPr>
            </w:pPr>
            <w:r w:rsidRPr="00BA0938">
              <w:rPr>
                <w:rFonts w:ascii="Arial" w:hAnsi="Arial" w:cs="Arial"/>
                <w:sz w:val="20"/>
                <w:szCs w:val="20"/>
              </w:rPr>
              <w:t>009</w:t>
            </w:r>
          </w:p>
          <w:p w:rsidR="00D55840" w:rsidRPr="00BA0938" w:rsidRDefault="00D55840" w:rsidP="00573E8F">
            <w:pPr>
              <w:spacing w:after="0"/>
              <w:contextualSpacing/>
              <w:rPr>
                <w:rFonts w:ascii="Arial" w:hAnsi="Arial" w:cs="Arial"/>
                <w:sz w:val="20"/>
                <w:szCs w:val="20"/>
              </w:rPr>
            </w:pPr>
            <w:r>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0505</w:t>
            </w:r>
          </w:p>
          <w:p w:rsidR="005831A4" w:rsidRDefault="005831A4" w:rsidP="00573E8F">
            <w:pPr>
              <w:spacing w:after="0"/>
              <w:contextualSpacing/>
              <w:rPr>
                <w:rFonts w:ascii="Arial" w:hAnsi="Arial" w:cs="Arial"/>
                <w:sz w:val="20"/>
                <w:szCs w:val="20"/>
              </w:rPr>
            </w:pPr>
            <w:r w:rsidRPr="00BA0938">
              <w:rPr>
                <w:rFonts w:ascii="Arial" w:hAnsi="Arial" w:cs="Arial"/>
                <w:sz w:val="20"/>
                <w:szCs w:val="20"/>
              </w:rPr>
              <w:t>0505</w:t>
            </w:r>
          </w:p>
          <w:p w:rsidR="00D55840" w:rsidRPr="00BA0938" w:rsidRDefault="00D55840" w:rsidP="00573E8F">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5831A4" w:rsidRDefault="005831A4" w:rsidP="006B15CC">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p w:rsidR="00D55840" w:rsidRPr="00D55840" w:rsidRDefault="00D55840" w:rsidP="006B15CC">
            <w:pPr>
              <w:spacing w:after="0"/>
              <w:ind w:right="-130"/>
              <w:contextualSpacing/>
              <w:rPr>
                <w:rFonts w:ascii="Arial" w:hAnsi="Arial" w:cs="Arial"/>
                <w:sz w:val="20"/>
                <w:szCs w:val="20"/>
              </w:rPr>
            </w:pPr>
            <w:r>
              <w:rPr>
                <w:rFonts w:ascii="Arial" w:hAnsi="Arial" w:cs="Arial"/>
                <w:sz w:val="20"/>
                <w:szCs w:val="20"/>
              </w:rPr>
              <w:t>1030092450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5831A4" w:rsidRDefault="005831A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p w:rsidR="00D55840" w:rsidRPr="00D55840" w:rsidRDefault="00D55840" w:rsidP="006B15CC">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5831A4" w:rsidRDefault="00681719" w:rsidP="00474A31">
            <w:pPr>
              <w:spacing w:after="0"/>
              <w:contextualSpacing/>
              <w:jc w:val="right"/>
              <w:rPr>
                <w:rFonts w:ascii="Arial" w:hAnsi="Arial" w:cs="Arial"/>
                <w:sz w:val="20"/>
                <w:szCs w:val="20"/>
              </w:rPr>
            </w:pPr>
            <w:r>
              <w:rPr>
                <w:rFonts w:ascii="Arial" w:hAnsi="Arial" w:cs="Arial"/>
                <w:sz w:val="20"/>
                <w:szCs w:val="20"/>
              </w:rPr>
              <w:t>99,151</w:t>
            </w:r>
          </w:p>
          <w:p w:rsidR="005831A4" w:rsidRDefault="00681719" w:rsidP="00474A31">
            <w:pPr>
              <w:spacing w:after="0"/>
              <w:contextualSpacing/>
              <w:jc w:val="right"/>
              <w:rPr>
                <w:rFonts w:ascii="Arial" w:hAnsi="Arial" w:cs="Arial"/>
                <w:sz w:val="20"/>
                <w:szCs w:val="20"/>
              </w:rPr>
            </w:pPr>
            <w:r>
              <w:rPr>
                <w:rFonts w:ascii="Arial" w:hAnsi="Arial" w:cs="Arial"/>
                <w:sz w:val="20"/>
                <w:szCs w:val="20"/>
              </w:rPr>
              <w:t>29,511</w:t>
            </w:r>
          </w:p>
          <w:p w:rsidR="00D55840" w:rsidRPr="006B15CC" w:rsidRDefault="00D55840" w:rsidP="00474A31">
            <w:pPr>
              <w:spacing w:after="0"/>
              <w:contextualSpacing/>
              <w:jc w:val="right"/>
              <w:rPr>
                <w:rFonts w:ascii="Arial" w:hAnsi="Arial" w:cs="Arial"/>
                <w:sz w:val="20"/>
                <w:szCs w:val="20"/>
                <w:lang w:val="en-US"/>
              </w:rPr>
            </w:pPr>
            <w:r>
              <w:rPr>
                <w:rFonts w:ascii="Arial" w:hAnsi="Arial" w:cs="Arial"/>
                <w:sz w:val="20"/>
                <w:szCs w:val="20"/>
              </w:rPr>
              <w:t>0,000</w:t>
            </w:r>
          </w:p>
        </w:tc>
        <w:tc>
          <w:tcPr>
            <w:tcW w:w="1374" w:type="dxa"/>
            <w:tcBorders>
              <w:top w:val="single" w:sz="4" w:space="0" w:color="auto"/>
              <w:left w:val="single" w:sz="4" w:space="0" w:color="auto"/>
              <w:bottom w:val="single" w:sz="4" w:space="0" w:color="auto"/>
              <w:right w:val="single" w:sz="4" w:space="0" w:color="auto"/>
            </w:tcBorders>
          </w:tcPr>
          <w:p w:rsidR="005831A4" w:rsidRDefault="00681719" w:rsidP="00B17274">
            <w:pPr>
              <w:spacing w:after="0"/>
              <w:contextualSpacing/>
              <w:jc w:val="right"/>
              <w:rPr>
                <w:rFonts w:ascii="Arial" w:hAnsi="Arial" w:cs="Arial"/>
                <w:color w:val="000000"/>
                <w:sz w:val="20"/>
                <w:szCs w:val="20"/>
              </w:rPr>
            </w:pPr>
            <w:r>
              <w:rPr>
                <w:rFonts w:ascii="Arial" w:hAnsi="Arial" w:cs="Arial"/>
                <w:color w:val="000000"/>
                <w:sz w:val="20"/>
                <w:szCs w:val="20"/>
              </w:rPr>
              <w:t>968,600</w:t>
            </w:r>
          </w:p>
          <w:p w:rsidR="005831A4" w:rsidRDefault="00681719" w:rsidP="00B17274">
            <w:pPr>
              <w:spacing w:after="0"/>
              <w:contextualSpacing/>
              <w:jc w:val="right"/>
              <w:rPr>
                <w:rFonts w:ascii="Arial" w:hAnsi="Arial" w:cs="Arial"/>
                <w:color w:val="000000"/>
                <w:sz w:val="20"/>
                <w:szCs w:val="20"/>
              </w:rPr>
            </w:pPr>
            <w:r>
              <w:rPr>
                <w:rFonts w:ascii="Arial" w:hAnsi="Arial" w:cs="Arial"/>
                <w:color w:val="000000"/>
                <w:sz w:val="20"/>
                <w:szCs w:val="20"/>
              </w:rPr>
              <w:t>79,340</w:t>
            </w:r>
          </w:p>
          <w:p w:rsidR="00D55840" w:rsidRPr="004F4354" w:rsidRDefault="00D55840" w:rsidP="00B17274">
            <w:pPr>
              <w:spacing w:after="0"/>
              <w:contextualSpacing/>
              <w:jc w:val="right"/>
              <w:rPr>
                <w:rFonts w:ascii="Arial" w:hAnsi="Arial" w:cs="Arial"/>
                <w:sz w:val="20"/>
                <w:szCs w:val="20"/>
              </w:rPr>
            </w:pPr>
            <w:r>
              <w:rPr>
                <w:rFonts w:ascii="Arial" w:hAnsi="Arial" w:cs="Arial"/>
                <w:color w:val="000000"/>
                <w:sz w:val="20"/>
                <w:szCs w:val="20"/>
              </w:rPr>
              <w:t>275,800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Default="005831A4" w:rsidP="00EE3499">
            <w:pPr>
              <w:spacing w:after="0"/>
              <w:contextualSpacing/>
              <w:jc w:val="right"/>
              <w:rPr>
                <w:rFonts w:ascii="Arial" w:hAnsi="Arial" w:cs="Arial"/>
                <w:sz w:val="20"/>
                <w:szCs w:val="20"/>
              </w:rPr>
            </w:pPr>
            <w:r w:rsidRPr="00BA0938">
              <w:rPr>
                <w:rFonts w:ascii="Arial" w:hAnsi="Arial" w:cs="Arial"/>
                <w:sz w:val="20"/>
                <w:szCs w:val="20"/>
              </w:rPr>
              <w:t>0,000</w:t>
            </w:r>
          </w:p>
          <w:p w:rsidR="00D55840" w:rsidRPr="00BA0938" w:rsidRDefault="00D55840" w:rsidP="00EE3499">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Default="005831A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p w:rsidR="00D55840" w:rsidRPr="00BA0938" w:rsidRDefault="00D55840" w:rsidP="00EE3499">
            <w:pPr>
              <w:spacing w:after="0"/>
              <w:ind w:hanging="207"/>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681719" w:rsidP="006B15CC">
            <w:pPr>
              <w:spacing w:after="0"/>
              <w:contextualSpacing/>
              <w:jc w:val="right"/>
              <w:rPr>
                <w:rFonts w:ascii="Arial" w:hAnsi="Arial" w:cs="Arial"/>
                <w:sz w:val="20"/>
                <w:szCs w:val="20"/>
              </w:rPr>
            </w:pPr>
            <w:r>
              <w:rPr>
                <w:rFonts w:ascii="Arial" w:hAnsi="Arial" w:cs="Arial"/>
                <w:sz w:val="20"/>
                <w:szCs w:val="20"/>
              </w:rPr>
              <w:t>1 267,751</w:t>
            </w:r>
          </w:p>
          <w:p w:rsidR="005831A4" w:rsidRDefault="00681719" w:rsidP="006B15CC">
            <w:pPr>
              <w:spacing w:after="0"/>
              <w:contextualSpacing/>
              <w:jc w:val="right"/>
              <w:rPr>
                <w:rFonts w:ascii="Arial" w:hAnsi="Arial" w:cs="Arial"/>
                <w:sz w:val="20"/>
                <w:szCs w:val="20"/>
              </w:rPr>
            </w:pPr>
            <w:r>
              <w:rPr>
                <w:rFonts w:ascii="Arial" w:hAnsi="Arial" w:cs="Arial"/>
                <w:sz w:val="20"/>
                <w:szCs w:val="20"/>
              </w:rPr>
              <w:t>108,851</w:t>
            </w:r>
          </w:p>
          <w:p w:rsidR="00D55840" w:rsidRPr="00BA0938" w:rsidRDefault="00D55840" w:rsidP="006B15CC">
            <w:pPr>
              <w:spacing w:after="0"/>
              <w:contextualSpacing/>
              <w:jc w:val="right"/>
              <w:rPr>
                <w:rFonts w:ascii="Arial" w:hAnsi="Arial" w:cs="Arial"/>
                <w:sz w:val="20"/>
                <w:szCs w:val="20"/>
              </w:rPr>
            </w:pPr>
            <w:r>
              <w:rPr>
                <w:rFonts w:ascii="Arial" w:hAnsi="Arial" w:cs="Arial"/>
                <w:sz w:val="20"/>
                <w:szCs w:val="20"/>
              </w:rPr>
              <w:t>275,800</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831A4" w:rsidRPr="00BA0938" w:rsidRDefault="005831A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Pr>
                <w:rFonts w:ascii="Arial" w:hAnsi="Arial" w:cs="Arial"/>
                <w:sz w:val="20"/>
                <w:szCs w:val="20"/>
              </w:rPr>
              <w:t>.</w:t>
            </w:r>
          </w:p>
        </w:tc>
      </w:tr>
      <w:tr w:rsidR="005831A4" w:rsidRPr="00573859" w:rsidTr="0016499D">
        <w:trPr>
          <w:trHeight w:val="1802"/>
        </w:trPr>
        <w:tc>
          <w:tcPr>
            <w:tcW w:w="3172" w:type="dxa"/>
            <w:gridSpan w:val="2"/>
            <w:tcBorders>
              <w:top w:val="single" w:sz="4" w:space="0" w:color="auto"/>
              <w:left w:val="single" w:sz="4" w:space="0" w:color="auto"/>
              <w:right w:val="single" w:sz="4" w:space="0" w:color="auto"/>
            </w:tcBorders>
            <w:shd w:val="clear" w:color="auto" w:fill="auto"/>
          </w:tcPr>
          <w:p w:rsidR="005831A4" w:rsidRPr="00EE3499" w:rsidRDefault="005831A4" w:rsidP="009C5811">
            <w:pPr>
              <w:spacing w:after="0" w:line="240" w:lineRule="auto"/>
              <w:rPr>
                <w:rFonts w:ascii="Arial" w:hAnsi="Arial" w:cs="Arial"/>
                <w:sz w:val="20"/>
                <w:szCs w:val="20"/>
              </w:rPr>
            </w:pPr>
            <w:r w:rsidRPr="00EE3499">
              <w:rPr>
                <w:rFonts w:ascii="Arial" w:hAnsi="Arial" w:cs="Arial"/>
                <w:sz w:val="20"/>
                <w:szCs w:val="20"/>
              </w:rPr>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Pr>
                <w:rFonts w:ascii="Arial" w:hAnsi="Arial" w:cs="Arial"/>
                <w:sz w:val="20"/>
                <w:szCs w:val="20"/>
              </w:rPr>
              <w:t>163</w:t>
            </w:r>
          </w:p>
          <w:p w:rsidR="005831A4" w:rsidRDefault="005831A4" w:rsidP="009C5811">
            <w:pPr>
              <w:spacing w:after="0"/>
              <w:contextualSpacing/>
              <w:jc w:val="center"/>
              <w:rPr>
                <w:rFonts w:ascii="Arial" w:hAnsi="Arial" w:cs="Arial"/>
                <w:sz w:val="20"/>
                <w:szCs w:val="20"/>
              </w:rPr>
            </w:pPr>
          </w:p>
          <w:p w:rsidR="005831A4" w:rsidRPr="00BA0938" w:rsidRDefault="005831A4" w:rsidP="009C5811">
            <w:pPr>
              <w:spacing w:after="0"/>
              <w:contextualSpacing/>
              <w:jc w:val="center"/>
              <w:rPr>
                <w:rFonts w:ascii="Arial" w:hAnsi="Arial" w:cs="Arial"/>
                <w:sz w:val="20"/>
                <w:szCs w:val="20"/>
              </w:rPr>
            </w:pPr>
          </w:p>
        </w:tc>
        <w:tc>
          <w:tcPr>
            <w:tcW w:w="788"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Pr>
                <w:rFonts w:ascii="Arial" w:hAnsi="Arial" w:cs="Arial"/>
                <w:sz w:val="20"/>
                <w:szCs w:val="20"/>
              </w:rPr>
              <w:t>244</w:t>
            </w:r>
          </w:p>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5831A4" w:rsidRDefault="00681719" w:rsidP="00474A31">
            <w:pPr>
              <w:spacing w:after="0"/>
              <w:contextualSpacing/>
              <w:jc w:val="right"/>
              <w:rPr>
                <w:rFonts w:ascii="Arial" w:hAnsi="Arial" w:cs="Arial"/>
                <w:sz w:val="20"/>
                <w:szCs w:val="20"/>
              </w:rPr>
            </w:pPr>
            <w:r>
              <w:rPr>
                <w:rFonts w:ascii="Arial" w:hAnsi="Arial" w:cs="Arial"/>
                <w:sz w:val="20"/>
                <w:szCs w:val="20"/>
              </w:rPr>
              <w:t>40</w:t>
            </w:r>
            <w:r w:rsidR="005831A4">
              <w:rPr>
                <w:rFonts w:ascii="Arial" w:hAnsi="Arial" w:cs="Arial"/>
                <w:sz w:val="20"/>
                <w:szCs w:val="20"/>
              </w:rPr>
              <w:t>0,000</w:t>
            </w:r>
          </w:p>
          <w:p w:rsidR="005831A4" w:rsidRPr="00BA0938" w:rsidRDefault="00681719" w:rsidP="00474A31">
            <w:pPr>
              <w:spacing w:after="0"/>
              <w:contextualSpacing/>
              <w:jc w:val="right"/>
              <w:rPr>
                <w:rFonts w:ascii="Arial" w:hAnsi="Arial" w:cs="Arial"/>
                <w:sz w:val="20"/>
                <w:szCs w:val="20"/>
              </w:rPr>
            </w:pPr>
            <w:r>
              <w:rPr>
                <w:rFonts w:ascii="Arial" w:hAnsi="Arial" w:cs="Arial"/>
                <w:sz w:val="20"/>
                <w:szCs w:val="20"/>
              </w:rPr>
              <w:t>384,982</w:t>
            </w:r>
          </w:p>
        </w:tc>
        <w:tc>
          <w:tcPr>
            <w:tcW w:w="1374" w:type="dxa"/>
            <w:tcBorders>
              <w:top w:val="single" w:sz="4" w:space="0" w:color="auto"/>
              <w:left w:val="single" w:sz="4" w:space="0" w:color="auto"/>
              <w:right w:val="single" w:sz="4" w:space="0" w:color="auto"/>
            </w:tcBorders>
          </w:tcPr>
          <w:p w:rsidR="005831A4" w:rsidRDefault="00681719" w:rsidP="009C5811">
            <w:pPr>
              <w:spacing w:after="0"/>
              <w:contextualSpacing/>
              <w:jc w:val="right"/>
              <w:rPr>
                <w:rFonts w:ascii="Arial" w:hAnsi="Arial" w:cs="Arial"/>
                <w:sz w:val="20"/>
                <w:szCs w:val="20"/>
              </w:rPr>
            </w:pPr>
            <w:r>
              <w:rPr>
                <w:rFonts w:ascii="Arial" w:hAnsi="Arial" w:cs="Arial"/>
                <w:sz w:val="20"/>
                <w:szCs w:val="20"/>
              </w:rPr>
              <w:t>0,</w:t>
            </w:r>
            <w:r w:rsidR="005831A4">
              <w:rPr>
                <w:rFonts w:ascii="Arial" w:hAnsi="Arial" w:cs="Arial"/>
                <w:sz w:val="20"/>
                <w:szCs w:val="20"/>
              </w:rPr>
              <w:t>000</w:t>
            </w:r>
          </w:p>
          <w:p w:rsidR="005831A4"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A66B7B" w:rsidRDefault="00A66B7B" w:rsidP="00A66B7B">
            <w:pPr>
              <w:spacing w:after="0"/>
              <w:contextualSpacing/>
              <w:jc w:val="right"/>
              <w:rPr>
                <w:rFonts w:ascii="Arial" w:hAnsi="Arial" w:cs="Arial"/>
                <w:sz w:val="20"/>
                <w:szCs w:val="20"/>
              </w:rPr>
            </w:pPr>
            <w:r>
              <w:rPr>
                <w:rFonts w:ascii="Arial" w:hAnsi="Arial" w:cs="Arial"/>
                <w:sz w:val="20"/>
                <w:szCs w:val="20"/>
              </w:rPr>
              <w:t>400,000</w:t>
            </w:r>
          </w:p>
          <w:p w:rsidR="005831A4" w:rsidRPr="00BA0938" w:rsidRDefault="00A66B7B" w:rsidP="00A66B7B">
            <w:pPr>
              <w:spacing w:after="0"/>
              <w:contextualSpacing/>
              <w:jc w:val="right"/>
              <w:rPr>
                <w:rFonts w:ascii="Arial" w:hAnsi="Arial" w:cs="Arial"/>
                <w:sz w:val="20"/>
                <w:szCs w:val="20"/>
              </w:rPr>
            </w:pPr>
            <w:r>
              <w:rPr>
                <w:rFonts w:ascii="Arial" w:hAnsi="Arial" w:cs="Arial"/>
                <w:sz w:val="20"/>
                <w:szCs w:val="20"/>
              </w:rPr>
              <w:t>384,982</w:t>
            </w:r>
          </w:p>
        </w:tc>
        <w:tc>
          <w:tcPr>
            <w:tcW w:w="1414" w:type="dxa"/>
            <w:vMerge/>
            <w:tcBorders>
              <w:top w:val="single" w:sz="4" w:space="0" w:color="auto"/>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474A31">
        <w:trPr>
          <w:trHeight w:val="1129"/>
        </w:trPr>
        <w:tc>
          <w:tcPr>
            <w:tcW w:w="3172" w:type="dxa"/>
            <w:gridSpan w:val="2"/>
            <w:tcBorders>
              <w:top w:val="single" w:sz="4" w:space="0" w:color="auto"/>
              <w:left w:val="single" w:sz="4" w:space="0" w:color="auto"/>
              <w:right w:val="single" w:sz="4" w:space="0" w:color="auto"/>
            </w:tcBorders>
            <w:shd w:val="clear" w:color="auto" w:fill="auto"/>
          </w:tcPr>
          <w:p w:rsidR="005831A4" w:rsidRPr="006B15CC" w:rsidRDefault="005831A4"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263,373</w:t>
            </w:r>
          </w:p>
        </w:tc>
        <w:tc>
          <w:tcPr>
            <w:tcW w:w="1374" w:type="dxa"/>
            <w:tcBorders>
              <w:top w:val="single" w:sz="4" w:space="0" w:color="auto"/>
              <w:left w:val="single" w:sz="4" w:space="0" w:color="auto"/>
              <w:right w:val="single" w:sz="4" w:space="0" w:color="auto"/>
            </w:tcBorders>
          </w:tcPr>
          <w:p w:rsidR="005831A4"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5831A4" w:rsidRPr="00BA0938" w:rsidRDefault="00A66B7B" w:rsidP="009C5811">
            <w:pPr>
              <w:spacing w:after="0"/>
              <w:contextualSpacing/>
              <w:jc w:val="right"/>
              <w:rPr>
                <w:rFonts w:ascii="Arial" w:hAnsi="Arial" w:cs="Arial"/>
                <w:sz w:val="20"/>
                <w:szCs w:val="20"/>
              </w:rPr>
            </w:pPr>
            <w:r>
              <w:rPr>
                <w:rFonts w:ascii="Arial" w:hAnsi="Arial" w:cs="Arial"/>
                <w:sz w:val="20"/>
                <w:szCs w:val="20"/>
              </w:rPr>
              <w:t>263,373</w:t>
            </w:r>
          </w:p>
        </w:tc>
        <w:tc>
          <w:tcPr>
            <w:tcW w:w="1414" w:type="dxa"/>
            <w:vMerge/>
            <w:tcBorders>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left w:val="single" w:sz="4" w:space="0" w:color="auto"/>
              <w:bottom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154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 электроснабжения, водоснабжения, водоотведения и очистки сточных вод</w:t>
            </w:r>
            <w:r w:rsidR="00681719">
              <w:rPr>
                <w:rFonts w:ascii="Arial" w:hAnsi="Arial" w:cs="Arial"/>
                <w:sz w:val="20"/>
                <w:szCs w:val="20"/>
              </w:rPr>
              <w:t xml:space="preserve"> за счет средств краевого бюджета</w:t>
            </w:r>
          </w:p>
        </w:tc>
        <w:tc>
          <w:tcPr>
            <w:tcW w:w="917" w:type="dxa"/>
            <w:tcBorders>
              <w:top w:val="single" w:sz="4" w:space="0" w:color="auto"/>
              <w:left w:val="nil"/>
              <w:bottom w:val="single" w:sz="4" w:space="0" w:color="auto"/>
              <w:right w:val="single" w:sz="4" w:space="0" w:color="auto"/>
            </w:tcBorders>
            <w:shd w:val="clear" w:color="auto" w:fill="auto"/>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w:t>
            </w:r>
            <w:r w:rsidRPr="0021301E">
              <w:rPr>
                <w:rFonts w:ascii="Arial" w:hAnsi="Arial" w:cs="Arial"/>
                <w:sz w:val="20"/>
                <w:szCs w:val="20"/>
              </w:rPr>
              <w:t>5710</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w:t>
            </w:r>
            <w:r w:rsidRPr="0021301E">
              <w:rPr>
                <w:rFonts w:ascii="Arial" w:hAnsi="Arial" w:cs="Arial"/>
                <w:sz w:val="20"/>
                <w:szCs w:val="20"/>
                <w:lang w:val="en-US"/>
              </w:rPr>
              <w:t>3</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9 798,300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3 532,300</w:t>
            </w:r>
          </w:p>
          <w:p w:rsidR="005831A4" w:rsidRPr="0021301E" w:rsidRDefault="005831A4" w:rsidP="00474A31">
            <w:pPr>
              <w:spacing w:after="0"/>
              <w:contextualSpacing/>
              <w:jc w:val="right"/>
              <w:rPr>
                <w:rFonts w:ascii="Arial"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67 869,400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2 748,200</w:t>
            </w:r>
          </w:p>
        </w:tc>
        <w:tc>
          <w:tcPr>
            <w:tcW w:w="1185"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77 667,700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6 280,500</w:t>
            </w:r>
          </w:p>
          <w:p w:rsidR="005831A4" w:rsidRPr="0021301E" w:rsidRDefault="005831A4" w:rsidP="00474A31">
            <w:pPr>
              <w:spacing w:after="0"/>
              <w:contextualSpacing/>
              <w:jc w:val="right"/>
              <w:rPr>
                <w:rFonts w:ascii="Arial" w:hAnsi="Arial" w:cs="Arial"/>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обеспечение </w:t>
            </w:r>
            <w:proofErr w:type="spellStart"/>
            <w:r w:rsidRPr="001739FE">
              <w:rPr>
                <w:rFonts w:ascii="Arial" w:hAnsi="Arial" w:cs="Arial"/>
                <w:sz w:val="20"/>
                <w:szCs w:val="20"/>
              </w:rPr>
              <w:t>софинансирования</w:t>
            </w:r>
            <w:proofErr w:type="spellEnd"/>
            <w:r w:rsidRPr="001739FE">
              <w:rPr>
                <w:rFonts w:ascii="Arial" w:hAnsi="Arial" w:cs="Arial"/>
                <w:sz w:val="20"/>
                <w:szCs w:val="20"/>
              </w:rPr>
              <w:t xml:space="preserve"> мероприятий региональной программы Красноярского края "Модернизация систем коммунальной инфраструктуры Красноярского края на период 2023-2027 годов"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1739FE">
              <w:rPr>
                <w:rFonts w:ascii="Arial" w:hAnsi="Arial" w:cs="Arial"/>
                <w:sz w:val="20"/>
                <w:szCs w:val="20"/>
              </w:rPr>
              <w:t>жилищно</w:t>
            </w:r>
            <w:proofErr w:type="spellEnd"/>
            <w:r w:rsidRPr="001739FE">
              <w:rPr>
                <w:rFonts w:ascii="Arial" w:hAnsi="Arial" w:cs="Arial"/>
                <w:sz w:val="20"/>
                <w:szCs w:val="20"/>
              </w:rPr>
              <w:t xml:space="preserve">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009</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0505</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1030092770</w:t>
            </w:r>
          </w:p>
          <w:p w:rsidR="005831A4" w:rsidRDefault="005831A4" w:rsidP="005831A4">
            <w:pPr>
              <w:spacing w:after="0"/>
              <w:contextualSpacing/>
              <w:rPr>
                <w:rFonts w:ascii="Arial" w:hAnsi="Arial" w:cs="Arial"/>
                <w:sz w:val="20"/>
                <w:szCs w:val="20"/>
              </w:rPr>
            </w:pPr>
            <w:r>
              <w:rPr>
                <w:rFonts w:ascii="Arial" w:hAnsi="Arial" w:cs="Arial"/>
                <w:sz w:val="20"/>
                <w:szCs w:val="20"/>
              </w:rPr>
              <w:t>1030092770</w:t>
            </w:r>
          </w:p>
          <w:p w:rsidR="005831A4" w:rsidRPr="00BA0938" w:rsidRDefault="005831A4" w:rsidP="00474A31">
            <w:pPr>
              <w:spacing w:after="0"/>
              <w:contextualSpacing/>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243</w:t>
            </w:r>
          </w:p>
          <w:p w:rsidR="005831A4" w:rsidRPr="00BA0938" w:rsidRDefault="005831A4" w:rsidP="00474A31">
            <w:pPr>
              <w:spacing w:after="0"/>
              <w:contextualSpacing/>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p w:rsidR="005831A4" w:rsidRPr="005831A4" w:rsidRDefault="005831A4" w:rsidP="005831A4">
            <w:pPr>
              <w:jc w:val="center"/>
              <w:rPr>
                <w:rFonts w:ascii="Arial" w:hAnsi="Arial" w:cs="Arial"/>
                <w:sz w:val="20"/>
                <w:szCs w:val="20"/>
              </w:rPr>
            </w:pPr>
            <w:r>
              <w:rPr>
                <w:rFonts w:ascii="Arial" w:hAnsi="Arial" w:cs="Arial"/>
                <w:sz w:val="20"/>
                <w:szCs w:val="20"/>
              </w:rPr>
              <w:t xml:space="preserve">           0,000</w:t>
            </w:r>
          </w:p>
        </w:tc>
        <w:tc>
          <w:tcPr>
            <w:tcW w:w="1374" w:type="dxa"/>
            <w:tcBorders>
              <w:top w:val="single" w:sz="4" w:space="0" w:color="auto"/>
              <w:left w:val="single" w:sz="4" w:space="0" w:color="auto"/>
              <w:bottom w:val="single" w:sz="4" w:space="0" w:color="auto"/>
              <w:right w:val="single" w:sz="4" w:space="0" w:color="auto"/>
            </w:tcBorders>
          </w:tcPr>
          <w:p w:rsidR="005831A4" w:rsidRDefault="00BB7C53" w:rsidP="00474A31">
            <w:pPr>
              <w:spacing w:after="0"/>
              <w:contextualSpacing/>
              <w:jc w:val="right"/>
              <w:rPr>
                <w:rFonts w:ascii="Arial" w:hAnsi="Arial" w:cs="Arial"/>
                <w:sz w:val="20"/>
                <w:szCs w:val="20"/>
              </w:rPr>
            </w:pPr>
            <w:r>
              <w:rPr>
                <w:rFonts w:ascii="Arial" w:hAnsi="Arial" w:cs="Arial"/>
                <w:sz w:val="20"/>
                <w:szCs w:val="20"/>
              </w:rPr>
              <w:t>0</w:t>
            </w:r>
            <w:r w:rsidR="005831A4">
              <w:rPr>
                <w:rFonts w:ascii="Arial" w:hAnsi="Arial" w:cs="Arial"/>
                <w:sz w:val="20"/>
                <w:szCs w:val="20"/>
              </w:rPr>
              <w:t>,000</w:t>
            </w:r>
          </w:p>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D139F" w:rsidRDefault="00BB7C53" w:rsidP="005D139F">
            <w:pPr>
              <w:spacing w:after="0"/>
              <w:contextualSpacing/>
              <w:jc w:val="right"/>
              <w:rPr>
                <w:rFonts w:ascii="Arial" w:hAnsi="Arial" w:cs="Arial"/>
                <w:sz w:val="20"/>
                <w:szCs w:val="20"/>
              </w:rPr>
            </w:pPr>
            <w:r>
              <w:rPr>
                <w:rFonts w:ascii="Arial" w:hAnsi="Arial" w:cs="Arial"/>
                <w:sz w:val="20"/>
                <w:szCs w:val="20"/>
              </w:rPr>
              <w:t>0</w:t>
            </w:r>
            <w:r w:rsidR="005D139F">
              <w:rPr>
                <w:rFonts w:ascii="Arial" w:hAnsi="Arial" w:cs="Arial"/>
                <w:sz w:val="20"/>
                <w:szCs w:val="20"/>
              </w:rPr>
              <w:t>,000</w:t>
            </w:r>
          </w:p>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 в рамках </w:t>
            </w:r>
            <w:r w:rsidRPr="001739FE">
              <w:rPr>
                <w:rFonts w:ascii="Arial" w:hAnsi="Arial" w:cs="Arial"/>
                <w:sz w:val="20"/>
                <w:szCs w:val="20"/>
              </w:rPr>
              <w:lastRenderedPageBreak/>
              <w:t xml:space="preserve">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1739FE">
              <w:rPr>
                <w:rFonts w:ascii="Arial" w:hAnsi="Arial" w:cs="Arial"/>
                <w:sz w:val="20"/>
                <w:szCs w:val="20"/>
              </w:rPr>
              <w:t>жилищно</w:t>
            </w:r>
            <w:proofErr w:type="spellEnd"/>
            <w:r w:rsidRPr="001739FE">
              <w:rPr>
                <w:rFonts w:ascii="Arial" w:hAnsi="Arial" w:cs="Arial"/>
                <w:sz w:val="20"/>
                <w:szCs w:val="20"/>
              </w:rPr>
              <w:t xml:space="preserve">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Pr>
                <w:rFonts w:ascii="Arial" w:hAnsi="Arial" w:cs="Arial"/>
                <w:sz w:val="20"/>
                <w:szCs w:val="20"/>
              </w:rPr>
              <w:lastRenderedPageBreak/>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1030092210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F44B92" w:rsidP="00474A31">
            <w:pPr>
              <w:spacing w:after="0"/>
              <w:contextualSpacing/>
              <w:jc w:val="right"/>
              <w:rPr>
                <w:rFonts w:ascii="Arial" w:hAnsi="Arial" w:cs="Arial"/>
                <w:sz w:val="20"/>
                <w:szCs w:val="20"/>
              </w:rPr>
            </w:pPr>
            <w:r>
              <w:rPr>
                <w:rFonts w:ascii="Arial" w:hAnsi="Arial" w:cs="Arial"/>
                <w:sz w:val="20"/>
                <w:szCs w:val="20"/>
              </w:rPr>
              <w:t>335,400</w:t>
            </w:r>
          </w:p>
        </w:tc>
        <w:tc>
          <w:tcPr>
            <w:tcW w:w="1374" w:type="dxa"/>
            <w:tcBorders>
              <w:top w:val="single" w:sz="4" w:space="0" w:color="auto"/>
              <w:left w:val="single" w:sz="4" w:space="0" w:color="auto"/>
              <w:bottom w:val="single" w:sz="4" w:space="0" w:color="auto"/>
              <w:right w:val="single" w:sz="4" w:space="0" w:color="auto"/>
            </w:tcBorders>
          </w:tcPr>
          <w:p w:rsidR="005831A4" w:rsidRDefault="00F44B92" w:rsidP="00474A3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335,400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474A31" w:rsidRPr="00573859" w:rsidTr="00474A31">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color w:val="000000"/>
                <w:sz w:val="20"/>
                <w:szCs w:val="20"/>
              </w:rPr>
            </w:pPr>
            <w:r>
              <w:rPr>
                <w:rFonts w:ascii="Arial" w:hAnsi="Arial" w:cs="Arial"/>
                <w:color w:val="000000"/>
                <w:sz w:val="20"/>
                <w:szCs w:val="20"/>
              </w:rPr>
              <w:t>14 843,017</w:t>
            </w:r>
          </w:p>
        </w:tc>
        <w:tc>
          <w:tcPr>
            <w:tcW w:w="1374" w:type="dxa"/>
            <w:tcBorders>
              <w:top w:val="single" w:sz="4" w:space="0" w:color="auto"/>
              <w:left w:val="single" w:sz="4" w:space="0" w:color="auto"/>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color w:val="000000"/>
                <w:sz w:val="20"/>
                <w:szCs w:val="20"/>
              </w:rPr>
              <w:t>71 941,340</w:t>
            </w:r>
          </w:p>
        </w:tc>
        <w:tc>
          <w:tcPr>
            <w:tcW w:w="1185"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100</w:t>
            </w:r>
            <w:r w:rsidR="00474A31" w:rsidRPr="005D139F">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FC17D6">
            <w:pPr>
              <w:spacing w:after="0"/>
              <w:contextualSpacing/>
              <w:jc w:val="right"/>
              <w:rPr>
                <w:rFonts w:ascii="Arial" w:hAnsi="Arial" w:cs="Arial"/>
                <w:color w:val="000000"/>
                <w:sz w:val="20"/>
                <w:szCs w:val="20"/>
              </w:rPr>
            </w:pPr>
            <w:r>
              <w:rPr>
                <w:rFonts w:ascii="Arial" w:hAnsi="Arial" w:cs="Arial"/>
                <w:color w:val="000000"/>
                <w:sz w:val="20"/>
                <w:szCs w:val="20"/>
              </w:rPr>
              <w:t>8</w:t>
            </w:r>
            <w:r w:rsidR="00FC17D6">
              <w:rPr>
                <w:rFonts w:ascii="Arial" w:hAnsi="Arial" w:cs="Arial"/>
                <w:color w:val="000000"/>
                <w:sz w:val="20"/>
                <w:szCs w:val="20"/>
              </w:rPr>
              <w:t>6</w:t>
            </w:r>
            <w:r>
              <w:rPr>
                <w:rFonts w:ascii="Arial" w:hAnsi="Arial" w:cs="Arial"/>
                <w:color w:val="000000"/>
                <w:sz w:val="20"/>
                <w:szCs w:val="20"/>
              </w:rPr>
              <w:t> 984,357</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1 512,417</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1 323,740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sz w:val="20"/>
                <w:szCs w:val="20"/>
              </w:rPr>
              <w:t>10</w:t>
            </w:r>
            <w:r w:rsidR="00474A31"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3 036,157</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13 330,600</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70 617,600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83 948,200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F44B92">
              <w:rPr>
                <w:rFonts w:ascii="Arial" w:hAnsi="Arial" w:cs="Arial"/>
              </w:rPr>
              <w:t>765 990,244</w:t>
            </w:r>
            <w:r w:rsidRPr="00676E46">
              <w:rPr>
                <w:rFonts w:ascii="Arial" w:hAnsi="Arial" w:cs="Arial"/>
              </w:rPr>
              <w:t xml:space="preserve">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2023 год – </w:t>
            </w:r>
            <w:r w:rsidR="00BB7C53">
              <w:rPr>
                <w:rFonts w:ascii="Arial" w:hAnsi="Arial" w:cs="Arial"/>
              </w:rPr>
              <w:t>37 651,100</w:t>
            </w:r>
            <w:r w:rsidR="00C834DC" w:rsidRPr="0053605A">
              <w:rPr>
                <w:rFonts w:ascii="Arial" w:hAnsi="Arial" w:cs="Arial"/>
              </w:rPr>
              <w:t xml:space="preserve"> </w:t>
            </w:r>
            <w:r w:rsidR="004B41C1">
              <w:rPr>
                <w:rFonts w:ascii="Arial" w:hAnsi="Arial" w:cs="Arial"/>
              </w:rPr>
              <w:t>тыс.</w:t>
            </w:r>
            <w:r w:rsidRPr="0053605A">
              <w:rPr>
                <w:rFonts w:ascii="Arial" w:hAnsi="Arial" w:cs="Arial"/>
              </w:rPr>
              <w:t xml:space="preserve">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F44B92">
              <w:rPr>
                <w:rFonts w:ascii="Arial" w:hAnsi="Arial" w:cs="Arial"/>
              </w:rPr>
              <w:t>47 569,200</w:t>
            </w:r>
            <w:r w:rsidRPr="0053605A">
              <w:rPr>
                <w:rFonts w:ascii="Arial" w:hAnsi="Arial" w:cs="Arial"/>
              </w:rPr>
              <w:t xml:space="preserve"> тыс. рублей</w:t>
            </w:r>
            <w:r w:rsidR="001F444F">
              <w:rPr>
                <w:rFonts w:ascii="Arial" w:hAnsi="Arial" w:cs="Arial"/>
              </w:rPr>
              <w:t>;</w:t>
            </w:r>
          </w:p>
          <w:p w:rsidR="001F444F"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F44B92">
              <w:rPr>
                <w:rFonts w:ascii="Arial" w:hAnsi="Arial" w:cs="Arial"/>
              </w:rPr>
              <w:t>37 569,200</w:t>
            </w:r>
            <w:r w:rsidRPr="0053605A">
              <w:rPr>
                <w:rFonts w:ascii="Arial" w:hAnsi="Arial" w:cs="Arial"/>
              </w:rPr>
              <w:t xml:space="preserve"> тыс. рублей</w:t>
            </w:r>
            <w:r>
              <w:rPr>
                <w:rFonts w:ascii="Arial" w:hAnsi="Arial" w:cs="Arial"/>
              </w:rPr>
              <w:t>;</w:t>
            </w:r>
          </w:p>
          <w:p w:rsidR="00F44B92" w:rsidRDefault="00F44B92" w:rsidP="00F44B92">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Pr>
                <w:rFonts w:ascii="Arial" w:hAnsi="Arial" w:cs="Arial"/>
              </w:rPr>
              <w:t>37 569,200</w:t>
            </w:r>
            <w:r w:rsidRPr="0053605A">
              <w:rPr>
                <w:rFonts w:ascii="Arial" w:hAnsi="Arial" w:cs="Arial"/>
              </w:rPr>
              <w:t xml:space="preserve"> тыс. рублей</w:t>
            </w:r>
            <w:r>
              <w:rPr>
                <w:rFonts w:ascii="Arial" w:hAnsi="Arial" w:cs="Arial"/>
              </w:rPr>
              <w:t>;</w:t>
            </w:r>
          </w:p>
          <w:p w:rsidR="00F44B92" w:rsidRPr="0053605A" w:rsidRDefault="00F44B92" w:rsidP="001978D1">
            <w:pPr>
              <w:shd w:val="clear" w:color="auto" w:fill="FFFFFF"/>
              <w:autoSpaceDE w:val="0"/>
              <w:autoSpaceDN w:val="0"/>
              <w:adjustRightInd w:val="0"/>
              <w:spacing w:after="0" w:line="240" w:lineRule="auto"/>
              <w:ind w:left="567"/>
              <w:rPr>
                <w:rFonts w:ascii="Arial" w:hAnsi="Arial" w:cs="Arial"/>
              </w:rPr>
            </w:pP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131"/>
        <w:gridCol w:w="3317"/>
        <w:gridCol w:w="1331"/>
        <w:gridCol w:w="1884"/>
        <w:gridCol w:w="1955"/>
        <w:gridCol w:w="2031"/>
        <w:gridCol w:w="1810"/>
        <w:gridCol w:w="1810"/>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F44B92">
            <w:pPr>
              <w:pStyle w:val="ConsPlusNormal"/>
              <w:ind w:firstLine="0"/>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F44B92">
            <w:pPr>
              <w:pStyle w:val="ConsPlusNormal"/>
              <w:ind w:hanging="13"/>
              <w:jc w:val="center"/>
              <w:rPr>
                <w:sz w:val="24"/>
                <w:szCs w:val="24"/>
              </w:rPr>
            </w:pPr>
            <w:r w:rsidRPr="00ED57B5">
              <w:rPr>
                <w:sz w:val="24"/>
                <w:szCs w:val="24"/>
              </w:rPr>
              <w:t>Единица измерения</w:t>
            </w:r>
          </w:p>
        </w:tc>
        <w:tc>
          <w:tcPr>
            <w:tcW w:w="0" w:type="auto"/>
            <w:vMerge w:val="restart"/>
          </w:tcPr>
          <w:p w:rsidR="00E640EF" w:rsidRPr="00ED57B5" w:rsidRDefault="00E640EF" w:rsidP="00F44B92">
            <w:pPr>
              <w:pStyle w:val="ConsPlusNormal"/>
              <w:ind w:firstLine="24"/>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E640EF" w:rsidP="00BA0938">
            <w:pPr>
              <w:pStyle w:val="ConsPlusNormal"/>
              <w:ind w:firstLine="0"/>
              <w:jc w:val="center"/>
              <w:rPr>
                <w:sz w:val="24"/>
                <w:szCs w:val="24"/>
              </w:rPr>
            </w:pPr>
            <w:r w:rsidRPr="00ED57B5">
              <w:rPr>
                <w:sz w:val="24"/>
                <w:szCs w:val="24"/>
              </w:rPr>
              <w:t>текущий финансовый год</w:t>
            </w:r>
          </w:p>
          <w:p w:rsidR="00024D3E" w:rsidRPr="00ED57B5" w:rsidRDefault="00024D3E" w:rsidP="00F44B92">
            <w:pPr>
              <w:pStyle w:val="ConsPlusNormal"/>
              <w:ind w:firstLine="0"/>
              <w:jc w:val="center"/>
              <w:rPr>
                <w:sz w:val="24"/>
                <w:szCs w:val="24"/>
              </w:rPr>
            </w:pPr>
            <w:r>
              <w:rPr>
                <w:sz w:val="24"/>
                <w:szCs w:val="24"/>
              </w:rPr>
              <w:t>202</w:t>
            </w:r>
            <w:r w:rsidR="00F44B92">
              <w:rPr>
                <w:sz w:val="24"/>
                <w:szCs w:val="24"/>
              </w:rPr>
              <w:t>3</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BA0938">
            <w:pPr>
              <w:pStyle w:val="ConsPlusNormal"/>
              <w:ind w:firstLine="0"/>
              <w:jc w:val="center"/>
              <w:rPr>
                <w:sz w:val="24"/>
                <w:szCs w:val="24"/>
              </w:rPr>
            </w:pPr>
            <w:r>
              <w:rPr>
                <w:sz w:val="24"/>
                <w:szCs w:val="24"/>
              </w:rPr>
              <w:t>202</w:t>
            </w:r>
            <w:r w:rsidR="00F44B92">
              <w:rPr>
                <w:sz w:val="24"/>
                <w:szCs w:val="24"/>
              </w:rPr>
              <w:t>4</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066718" w:rsidP="00066718">
      <w:pPr>
        <w:rPr>
          <w:rFonts w:ascii="Arial" w:hAnsi="Arial" w:cs="Arial"/>
          <w:sz w:val="24"/>
          <w:szCs w:val="24"/>
        </w:rPr>
      </w:pPr>
    </w:p>
    <w:p w:rsidR="00066718" w:rsidRDefault="00066718" w:rsidP="00F44B92">
      <w:pPr>
        <w:rPr>
          <w:rFonts w:ascii="Arial" w:hAnsi="Arial" w:cs="Arial"/>
          <w:sz w:val="24"/>
          <w:szCs w:val="24"/>
        </w:rPr>
      </w:pPr>
    </w:p>
    <w:p w:rsidR="00066718" w:rsidRPr="00066718" w:rsidRDefault="00456892" w:rsidP="00FC17D6">
      <w:pPr>
        <w:rPr>
          <w:rFonts w:ascii="Arial" w:hAnsi="Arial" w:cs="Arial"/>
          <w:sz w:val="24"/>
          <w:szCs w:val="24"/>
        </w:rPr>
      </w:pPr>
      <w:r>
        <w:rPr>
          <w:rFonts w:ascii="Arial" w:hAnsi="Arial" w:cs="Arial"/>
          <w:spacing w:val="-6"/>
          <w:sz w:val="24"/>
          <w:szCs w:val="24"/>
        </w:rPr>
        <w:t>.</w:t>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BF" w:rsidRDefault="003901BF" w:rsidP="00937A51">
      <w:pPr>
        <w:spacing w:after="0" w:line="240" w:lineRule="auto"/>
      </w:pPr>
      <w:r>
        <w:separator/>
      </w:r>
    </w:p>
  </w:endnote>
  <w:endnote w:type="continuationSeparator" w:id="0">
    <w:p w:rsidR="003901BF" w:rsidRDefault="003901BF"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D6" w:rsidRDefault="00FC17D6" w:rsidP="00B54633">
    <w:pPr>
      <w:pStyle w:val="af1"/>
      <w:jc w:val="center"/>
    </w:pPr>
  </w:p>
  <w:p w:rsidR="00FC17D6" w:rsidRDefault="00FC17D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BF" w:rsidRDefault="003901BF" w:rsidP="00937A51">
      <w:pPr>
        <w:spacing w:after="0" w:line="240" w:lineRule="auto"/>
      </w:pPr>
      <w:r>
        <w:separator/>
      </w:r>
    </w:p>
  </w:footnote>
  <w:footnote w:type="continuationSeparator" w:id="0">
    <w:p w:rsidR="003901BF" w:rsidRDefault="003901BF"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1C54"/>
    <w:rsid w:val="0002464E"/>
    <w:rsid w:val="00024D3E"/>
    <w:rsid w:val="000303E1"/>
    <w:rsid w:val="00032E96"/>
    <w:rsid w:val="00032EAE"/>
    <w:rsid w:val="00034876"/>
    <w:rsid w:val="00035C6B"/>
    <w:rsid w:val="000404D1"/>
    <w:rsid w:val="00040854"/>
    <w:rsid w:val="000463CC"/>
    <w:rsid w:val="0005084B"/>
    <w:rsid w:val="00051247"/>
    <w:rsid w:val="00051720"/>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3EEA"/>
    <w:rsid w:val="000851D3"/>
    <w:rsid w:val="00087880"/>
    <w:rsid w:val="00087FE6"/>
    <w:rsid w:val="0009265B"/>
    <w:rsid w:val="00092D4B"/>
    <w:rsid w:val="00092F07"/>
    <w:rsid w:val="000932F9"/>
    <w:rsid w:val="0009366E"/>
    <w:rsid w:val="00093A11"/>
    <w:rsid w:val="00094250"/>
    <w:rsid w:val="00094A2E"/>
    <w:rsid w:val="000963E4"/>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5564"/>
    <w:rsid w:val="000B6D75"/>
    <w:rsid w:val="000C2CEC"/>
    <w:rsid w:val="000C2F33"/>
    <w:rsid w:val="000C31D0"/>
    <w:rsid w:val="000C47F8"/>
    <w:rsid w:val="000D0AE0"/>
    <w:rsid w:val="000D1BC4"/>
    <w:rsid w:val="000D3C4F"/>
    <w:rsid w:val="000D5C46"/>
    <w:rsid w:val="000D7019"/>
    <w:rsid w:val="000E0168"/>
    <w:rsid w:val="000E19B4"/>
    <w:rsid w:val="000E3A67"/>
    <w:rsid w:val="000E3B3C"/>
    <w:rsid w:val="000E43A1"/>
    <w:rsid w:val="000E674F"/>
    <w:rsid w:val="000F038B"/>
    <w:rsid w:val="000F2FF2"/>
    <w:rsid w:val="000F5C62"/>
    <w:rsid w:val="000F66B0"/>
    <w:rsid w:val="000F66B1"/>
    <w:rsid w:val="000F6D6E"/>
    <w:rsid w:val="000F7367"/>
    <w:rsid w:val="00100096"/>
    <w:rsid w:val="00100624"/>
    <w:rsid w:val="00101958"/>
    <w:rsid w:val="0011043C"/>
    <w:rsid w:val="00111D71"/>
    <w:rsid w:val="00111E2A"/>
    <w:rsid w:val="00111EBA"/>
    <w:rsid w:val="0011596A"/>
    <w:rsid w:val="00115A42"/>
    <w:rsid w:val="001168FB"/>
    <w:rsid w:val="00120703"/>
    <w:rsid w:val="00121FE8"/>
    <w:rsid w:val="00122DD4"/>
    <w:rsid w:val="00123355"/>
    <w:rsid w:val="00124073"/>
    <w:rsid w:val="00124EC7"/>
    <w:rsid w:val="001264F0"/>
    <w:rsid w:val="001265CA"/>
    <w:rsid w:val="00126E88"/>
    <w:rsid w:val="00127047"/>
    <w:rsid w:val="00127445"/>
    <w:rsid w:val="00127667"/>
    <w:rsid w:val="001279CC"/>
    <w:rsid w:val="00130096"/>
    <w:rsid w:val="00130A62"/>
    <w:rsid w:val="00133C5E"/>
    <w:rsid w:val="00134A42"/>
    <w:rsid w:val="00134D1F"/>
    <w:rsid w:val="0013727E"/>
    <w:rsid w:val="00140114"/>
    <w:rsid w:val="0014126C"/>
    <w:rsid w:val="00141F72"/>
    <w:rsid w:val="001421A5"/>
    <w:rsid w:val="00144AEA"/>
    <w:rsid w:val="0014509F"/>
    <w:rsid w:val="00145788"/>
    <w:rsid w:val="001466E3"/>
    <w:rsid w:val="0014778E"/>
    <w:rsid w:val="00150AD2"/>
    <w:rsid w:val="0015158E"/>
    <w:rsid w:val="00151FB0"/>
    <w:rsid w:val="0015469E"/>
    <w:rsid w:val="00154EC3"/>
    <w:rsid w:val="0015570D"/>
    <w:rsid w:val="00157DB3"/>
    <w:rsid w:val="00157F3C"/>
    <w:rsid w:val="00160626"/>
    <w:rsid w:val="00160766"/>
    <w:rsid w:val="00160D79"/>
    <w:rsid w:val="00161514"/>
    <w:rsid w:val="0016207A"/>
    <w:rsid w:val="00162AA8"/>
    <w:rsid w:val="001637D9"/>
    <w:rsid w:val="00163E7A"/>
    <w:rsid w:val="00163F8A"/>
    <w:rsid w:val="0016499D"/>
    <w:rsid w:val="00164EDE"/>
    <w:rsid w:val="001705D8"/>
    <w:rsid w:val="00170E2F"/>
    <w:rsid w:val="0017270D"/>
    <w:rsid w:val="00172809"/>
    <w:rsid w:val="00172EBB"/>
    <w:rsid w:val="001739FE"/>
    <w:rsid w:val="00175821"/>
    <w:rsid w:val="001760D7"/>
    <w:rsid w:val="001841B2"/>
    <w:rsid w:val="00184E01"/>
    <w:rsid w:val="00184ECE"/>
    <w:rsid w:val="001855E5"/>
    <w:rsid w:val="00186CD1"/>
    <w:rsid w:val="00186DF1"/>
    <w:rsid w:val="001873A9"/>
    <w:rsid w:val="00190651"/>
    <w:rsid w:val="00190B76"/>
    <w:rsid w:val="00191711"/>
    <w:rsid w:val="001932D3"/>
    <w:rsid w:val="00193E6D"/>
    <w:rsid w:val="00194031"/>
    <w:rsid w:val="00195942"/>
    <w:rsid w:val="00195B83"/>
    <w:rsid w:val="001978D1"/>
    <w:rsid w:val="001A0385"/>
    <w:rsid w:val="001A0713"/>
    <w:rsid w:val="001A1D55"/>
    <w:rsid w:val="001A217F"/>
    <w:rsid w:val="001A328A"/>
    <w:rsid w:val="001A33AD"/>
    <w:rsid w:val="001A41BD"/>
    <w:rsid w:val="001A42BB"/>
    <w:rsid w:val="001A4C6C"/>
    <w:rsid w:val="001A5904"/>
    <w:rsid w:val="001A7B90"/>
    <w:rsid w:val="001B2189"/>
    <w:rsid w:val="001B2BCC"/>
    <w:rsid w:val="001B394A"/>
    <w:rsid w:val="001B4A83"/>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1979"/>
    <w:rsid w:val="001E2303"/>
    <w:rsid w:val="001E2AB2"/>
    <w:rsid w:val="001E3561"/>
    <w:rsid w:val="001E42DE"/>
    <w:rsid w:val="001E6039"/>
    <w:rsid w:val="001E724D"/>
    <w:rsid w:val="001E748D"/>
    <w:rsid w:val="001E7812"/>
    <w:rsid w:val="001E797C"/>
    <w:rsid w:val="001F00B1"/>
    <w:rsid w:val="001F1F76"/>
    <w:rsid w:val="001F1FF3"/>
    <w:rsid w:val="001F3538"/>
    <w:rsid w:val="001F35B8"/>
    <w:rsid w:val="001F3B7E"/>
    <w:rsid w:val="001F3E42"/>
    <w:rsid w:val="001F4297"/>
    <w:rsid w:val="001F444F"/>
    <w:rsid w:val="001F625D"/>
    <w:rsid w:val="002004D4"/>
    <w:rsid w:val="002008EE"/>
    <w:rsid w:val="00200B35"/>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01E"/>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404"/>
    <w:rsid w:val="002636FA"/>
    <w:rsid w:val="00264AC9"/>
    <w:rsid w:val="00264C1D"/>
    <w:rsid w:val="00265059"/>
    <w:rsid w:val="00265452"/>
    <w:rsid w:val="002663D8"/>
    <w:rsid w:val="00270766"/>
    <w:rsid w:val="00271483"/>
    <w:rsid w:val="002726A7"/>
    <w:rsid w:val="002726B7"/>
    <w:rsid w:val="00273C2A"/>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3331"/>
    <w:rsid w:val="002A6177"/>
    <w:rsid w:val="002A681F"/>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155C"/>
    <w:rsid w:val="002C29D0"/>
    <w:rsid w:val="002C3252"/>
    <w:rsid w:val="002C5BD4"/>
    <w:rsid w:val="002C6B4C"/>
    <w:rsid w:val="002C6E49"/>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6167"/>
    <w:rsid w:val="002E648B"/>
    <w:rsid w:val="002F02DB"/>
    <w:rsid w:val="002F28A3"/>
    <w:rsid w:val="002F302D"/>
    <w:rsid w:val="002F35C8"/>
    <w:rsid w:val="002F3EA2"/>
    <w:rsid w:val="002F6756"/>
    <w:rsid w:val="002F753B"/>
    <w:rsid w:val="00303852"/>
    <w:rsid w:val="00304A3E"/>
    <w:rsid w:val="00306136"/>
    <w:rsid w:val="0030627B"/>
    <w:rsid w:val="00306AF6"/>
    <w:rsid w:val="003074FD"/>
    <w:rsid w:val="0031026C"/>
    <w:rsid w:val="00311AF7"/>
    <w:rsid w:val="00312572"/>
    <w:rsid w:val="003127EE"/>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6E9D"/>
    <w:rsid w:val="00337189"/>
    <w:rsid w:val="0033785E"/>
    <w:rsid w:val="0034088D"/>
    <w:rsid w:val="00342CF9"/>
    <w:rsid w:val="0034342F"/>
    <w:rsid w:val="00344F35"/>
    <w:rsid w:val="00346525"/>
    <w:rsid w:val="00346AED"/>
    <w:rsid w:val="0034741C"/>
    <w:rsid w:val="00352E35"/>
    <w:rsid w:val="00354192"/>
    <w:rsid w:val="0035656A"/>
    <w:rsid w:val="00357AB0"/>
    <w:rsid w:val="003621EF"/>
    <w:rsid w:val="003627D3"/>
    <w:rsid w:val="00366294"/>
    <w:rsid w:val="00367026"/>
    <w:rsid w:val="003678B0"/>
    <w:rsid w:val="0037114C"/>
    <w:rsid w:val="0037302F"/>
    <w:rsid w:val="00377928"/>
    <w:rsid w:val="003809EF"/>
    <w:rsid w:val="003826CC"/>
    <w:rsid w:val="00382F84"/>
    <w:rsid w:val="00383193"/>
    <w:rsid w:val="00385275"/>
    <w:rsid w:val="00386729"/>
    <w:rsid w:val="00387438"/>
    <w:rsid w:val="003875CD"/>
    <w:rsid w:val="003879D1"/>
    <w:rsid w:val="003901BF"/>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FA6"/>
    <w:rsid w:val="003C70DC"/>
    <w:rsid w:val="003C7364"/>
    <w:rsid w:val="003D1A0D"/>
    <w:rsid w:val="003D1ACC"/>
    <w:rsid w:val="003D1CE6"/>
    <w:rsid w:val="003D2F75"/>
    <w:rsid w:val="003D33AD"/>
    <w:rsid w:val="003D46FB"/>
    <w:rsid w:val="003E025E"/>
    <w:rsid w:val="003E2E7A"/>
    <w:rsid w:val="003E32CE"/>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65FE"/>
    <w:rsid w:val="00407804"/>
    <w:rsid w:val="004117F5"/>
    <w:rsid w:val="00415293"/>
    <w:rsid w:val="00415402"/>
    <w:rsid w:val="004169FB"/>
    <w:rsid w:val="00417265"/>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1D55"/>
    <w:rsid w:val="0045607C"/>
    <w:rsid w:val="00456892"/>
    <w:rsid w:val="00456C52"/>
    <w:rsid w:val="004614CC"/>
    <w:rsid w:val="0046245B"/>
    <w:rsid w:val="00463599"/>
    <w:rsid w:val="00465ECB"/>
    <w:rsid w:val="00466914"/>
    <w:rsid w:val="00467310"/>
    <w:rsid w:val="00471837"/>
    <w:rsid w:val="00474A31"/>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1F89"/>
    <w:rsid w:val="004B3769"/>
    <w:rsid w:val="004B41C1"/>
    <w:rsid w:val="004B66D9"/>
    <w:rsid w:val="004B688B"/>
    <w:rsid w:val="004C1EA5"/>
    <w:rsid w:val="004C21F3"/>
    <w:rsid w:val="004C24AB"/>
    <w:rsid w:val="004C465E"/>
    <w:rsid w:val="004C473F"/>
    <w:rsid w:val="004C5064"/>
    <w:rsid w:val="004C61EA"/>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63CF"/>
    <w:rsid w:val="00507B25"/>
    <w:rsid w:val="00507FF5"/>
    <w:rsid w:val="005128FC"/>
    <w:rsid w:val="005129BE"/>
    <w:rsid w:val="00512B56"/>
    <w:rsid w:val="00513A7E"/>
    <w:rsid w:val="005142C1"/>
    <w:rsid w:val="005150BC"/>
    <w:rsid w:val="00515E2D"/>
    <w:rsid w:val="00515F6B"/>
    <w:rsid w:val="0051695F"/>
    <w:rsid w:val="0052010C"/>
    <w:rsid w:val="00520EC9"/>
    <w:rsid w:val="00520F8B"/>
    <w:rsid w:val="00521817"/>
    <w:rsid w:val="005222A4"/>
    <w:rsid w:val="005230DF"/>
    <w:rsid w:val="0052401A"/>
    <w:rsid w:val="005249FD"/>
    <w:rsid w:val="00524F8A"/>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770"/>
    <w:rsid w:val="005831A4"/>
    <w:rsid w:val="0058397B"/>
    <w:rsid w:val="00584848"/>
    <w:rsid w:val="0058485D"/>
    <w:rsid w:val="0058565B"/>
    <w:rsid w:val="00585FED"/>
    <w:rsid w:val="00587714"/>
    <w:rsid w:val="00587D78"/>
    <w:rsid w:val="00587F53"/>
    <w:rsid w:val="00591AA5"/>
    <w:rsid w:val="00594071"/>
    <w:rsid w:val="00595C85"/>
    <w:rsid w:val="00596269"/>
    <w:rsid w:val="0059665E"/>
    <w:rsid w:val="0059684A"/>
    <w:rsid w:val="00596C8A"/>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49D3"/>
    <w:rsid w:val="005C5058"/>
    <w:rsid w:val="005C6791"/>
    <w:rsid w:val="005C78C3"/>
    <w:rsid w:val="005D139F"/>
    <w:rsid w:val="005D1BDE"/>
    <w:rsid w:val="005D4431"/>
    <w:rsid w:val="005D4885"/>
    <w:rsid w:val="005D4ADA"/>
    <w:rsid w:val="005D62AB"/>
    <w:rsid w:val="005D6470"/>
    <w:rsid w:val="005D7994"/>
    <w:rsid w:val="005E05C3"/>
    <w:rsid w:val="005E2EB4"/>
    <w:rsid w:val="005E3678"/>
    <w:rsid w:val="005E5DB6"/>
    <w:rsid w:val="005E6298"/>
    <w:rsid w:val="005E77F3"/>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3AD8"/>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29D1"/>
    <w:rsid w:val="00663133"/>
    <w:rsid w:val="0066335C"/>
    <w:rsid w:val="00664083"/>
    <w:rsid w:val="006643D4"/>
    <w:rsid w:val="00666375"/>
    <w:rsid w:val="00667C87"/>
    <w:rsid w:val="00670E38"/>
    <w:rsid w:val="0067245B"/>
    <w:rsid w:val="0067693C"/>
    <w:rsid w:val="00676E46"/>
    <w:rsid w:val="0068047C"/>
    <w:rsid w:val="006807BE"/>
    <w:rsid w:val="00681719"/>
    <w:rsid w:val="00681D1D"/>
    <w:rsid w:val="00683749"/>
    <w:rsid w:val="00683A53"/>
    <w:rsid w:val="006841B2"/>
    <w:rsid w:val="00685A68"/>
    <w:rsid w:val="00686E34"/>
    <w:rsid w:val="006908D8"/>
    <w:rsid w:val="00691FBB"/>
    <w:rsid w:val="00693AE7"/>
    <w:rsid w:val="00693E59"/>
    <w:rsid w:val="0069463B"/>
    <w:rsid w:val="006948E9"/>
    <w:rsid w:val="00697789"/>
    <w:rsid w:val="006A065A"/>
    <w:rsid w:val="006A120A"/>
    <w:rsid w:val="006A2EAD"/>
    <w:rsid w:val="006A4B0D"/>
    <w:rsid w:val="006A5170"/>
    <w:rsid w:val="006A65BB"/>
    <w:rsid w:val="006B06AD"/>
    <w:rsid w:val="006B07F3"/>
    <w:rsid w:val="006B0D1E"/>
    <w:rsid w:val="006B15CC"/>
    <w:rsid w:val="006B1A93"/>
    <w:rsid w:val="006B23C2"/>
    <w:rsid w:val="006B3A55"/>
    <w:rsid w:val="006B445C"/>
    <w:rsid w:val="006B5170"/>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7C09"/>
    <w:rsid w:val="006F7C0A"/>
    <w:rsid w:val="006F7C2B"/>
    <w:rsid w:val="00700CA3"/>
    <w:rsid w:val="00700D21"/>
    <w:rsid w:val="0070187B"/>
    <w:rsid w:val="00702634"/>
    <w:rsid w:val="00703D55"/>
    <w:rsid w:val="00704759"/>
    <w:rsid w:val="0070482A"/>
    <w:rsid w:val="00705C7B"/>
    <w:rsid w:val="007075BA"/>
    <w:rsid w:val="007157EB"/>
    <w:rsid w:val="00715C2D"/>
    <w:rsid w:val="0071673A"/>
    <w:rsid w:val="00721E30"/>
    <w:rsid w:val="00722392"/>
    <w:rsid w:val="0072407C"/>
    <w:rsid w:val="007243CC"/>
    <w:rsid w:val="00724809"/>
    <w:rsid w:val="00725872"/>
    <w:rsid w:val="007308EA"/>
    <w:rsid w:val="00731307"/>
    <w:rsid w:val="0073137E"/>
    <w:rsid w:val="00732909"/>
    <w:rsid w:val="00733895"/>
    <w:rsid w:val="0073398F"/>
    <w:rsid w:val="00733E21"/>
    <w:rsid w:val="0073703D"/>
    <w:rsid w:val="007401DD"/>
    <w:rsid w:val="00740A3D"/>
    <w:rsid w:val="00741A1D"/>
    <w:rsid w:val="00741C8A"/>
    <w:rsid w:val="00742202"/>
    <w:rsid w:val="007433D8"/>
    <w:rsid w:val="00743FF0"/>
    <w:rsid w:val="007450DB"/>
    <w:rsid w:val="00746952"/>
    <w:rsid w:val="00751998"/>
    <w:rsid w:val="00751D52"/>
    <w:rsid w:val="00751FB0"/>
    <w:rsid w:val="007532FA"/>
    <w:rsid w:val="00753BCF"/>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95CD3"/>
    <w:rsid w:val="007A3C1C"/>
    <w:rsid w:val="007A5640"/>
    <w:rsid w:val="007A738F"/>
    <w:rsid w:val="007A75F9"/>
    <w:rsid w:val="007B1EB0"/>
    <w:rsid w:val="007B1FF7"/>
    <w:rsid w:val="007B7763"/>
    <w:rsid w:val="007C0017"/>
    <w:rsid w:val="007C0152"/>
    <w:rsid w:val="007C1AB5"/>
    <w:rsid w:val="007C1ACC"/>
    <w:rsid w:val="007C24D3"/>
    <w:rsid w:val="007C3116"/>
    <w:rsid w:val="007C3F61"/>
    <w:rsid w:val="007C4C61"/>
    <w:rsid w:val="007C5BBA"/>
    <w:rsid w:val="007C5F0A"/>
    <w:rsid w:val="007C7D0E"/>
    <w:rsid w:val="007C7D27"/>
    <w:rsid w:val="007D0A5D"/>
    <w:rsid w:val="007D122E"/>
    <w:rsid w:val="007D2D75"/>
    <w:rsid w:val="007D3E24"/>
    <w:rsid w:val="007D5361"/>
    <w:rsid w:val="007D5F49"/>
    <w:rsid w:val="007D61D7"/>
    <w:rsid w:val="007D717A"/>
    <w:rsid w:val="007E00A7"/>
    <w:rsid w:val="007E060C"/>
    <w:rsid w:val="007E076C"/>
    <w:rsid w:val="007E275F"/>
    <w:rsid w:val="007E50DF"/>
    <w:rsid w:val="007E5176"/>
    <w:rsid w:val="007E5A0E"/>
    <w:rsid w:val="007E7975"/>
    <w:rsid w:val="007F0F4C"/>
    <w:rsid w:val="007F1B7D"/>
    <w:rsid w:val="007F2F90"/>
    <w:rsid w:val="007F3860"/>
    <w:rsid w:val="007F6F7A"/>
    <w:rsid w:val="007F790D"/>
    <w:rsid w:val="00801BD3"/>
    <w:rsid w:val="0080418F"/>
    <w:rsid w:val="0080438A"/>
    <w:rsid w:val="00804EB3"/>
    <w:rsid w:val="0080530B"/>
    <w:rsid w:val="00805571"/>
    <w:rsid w:val="00806BA9"/>
    <w:rsid w:val="00806D7C"/>
    <w:rsid w:val="00806ED2"/>
    <w:rsid w:val="008102DF"/>
    <w:rsid w:val="00810C3A"/>
    <w:rsid w:val="008121AE"/>
    <w:rsid w:val="00812FBF"/>
    <w:rsid w:val="008132FD"/>
    <w:rsid w:val="008150F8"/>
    <w:rsid w:val="00817A74"/>
    <w:rsid w:val="00820EA0"/>
    <w:rsid w:val="0082118B"/>
    <w:rsid w:val="00821FB3"/>
    <w:rsid w:val="00822FA0"/>
    <w:rsid w:val="00823DB1"/>
    <w:rsid w:val="00825442"/>
    <w:rsid w:val="00830111"/>
    <w:rsid w:val="00830470"/>
    <w:rsid w:val="00832B63"/>
    <w:rsid w:val="00833F27"/>
    <w:rsid w:val="00834CBC"/>
    <w:rsid w:val="008354E6"/>
    <w:rsid w:val="008365EC"/>
    <w:rsid w:val="0083770A"/>
    <w:rsid w:val="00841A49"/>
    <w:rsid w:val="00841ED1"/>
    <w:rsid w:val="008423E4"/>
    <w:rsid w:val="00845120"/>
    <w:rsid w:val="00846D33"/>
    <w:rsid w:val="008478D3"/>
    <w:rsid w:val="00847E7E"/>
    <w:rsid w:val="00850561"/>
    <w:rsid w:val="00850C14"/>
    <w:rsid w:val="00850D39"/>
    <w:rsid w:val="008538ED"/>
    <w:rsid w:val="0085404F"/>
    <w:rsid w:val="008555A0"/>
    <w:rsid w:val="00855C76"/>
    <w:rsid w:val="00857011"/>
    <w:rsid w:val="00857222"/>
    <w:rsid w:val="00857FCB"/>
    <w:rsid w:val="008605F6"/>
    <w:rsid w:val="008606CE"/>
    <w:rsid w:val="008606FC"/>
    <w:rsid w:val="00860FB1"/>
    <w:rsid w:val="008611C1"/>
    <w:rsid w:val="008623A8"/>
    <w:rsid w:val="0086429E"/>
    <w:rsid w:val="008657D7"/>
    <w:rsid w:val="00865CA4"/>
    <w:rsid w:val="0086667A"/>
    <w:rsid w:val="0087050A"/>
    <w:rsid w:val="00871BD7"/>
    <w:rsid w:val="0087485A"/>
    <w:rsid w:val="00874E71"/>
    <w:rsid w:val="00875D48"/>
    <w:rsid w:val="00880193"/>
    <w:rsid w:val="00880810"/>
    <w:rsid w:val="008820FF"/>
    <w:rsid w:val="008822B8"/>
    <w:rsid w:val="0088257B"/>
    <w:rsid w:val="00882795"/>
    <w:rsid w:val="0088311E"/>
    <w:rsid w:val="008832A4"/>
    <w:rsid w:val="00883EA2"/>
    <w:rsid w:val="0088411C"/>
    <w:rsid w:val="008844B8"/>
    <w:rsid w:val="00884A89"/>
    <w:rsid w:val="00886ECC"/>
    <w:rsid w:val="008909D1"/>
    <w:rsid w:val="00893DB2"/>
    <w:rsid w:val="00894D52"/>
    <w:rsid w:val="008973E7"/>
    <w:rsid w:val="008A0614"/>
    <w:rsid w:val="008A32E4"/>
    <w:rsid w:val="008A4086"/>
    <w:rsid w:val="008A4CF4"/>
    <w:rsid w:val="008A5963"/>
    <w:rsid w:val="008A5E68"/>
    <w:rsid w:val="008A7514"/>
    <w:rsid w:val="008B08A8"/>
    <w:rsid w:val="008B3422"/>
    <w:rsid w:val="008B391C"/>
    <w:rsid w:val="008B3B9B"/>
    <w:rsid w:val="008B4B9A"/>
    <w:rsid w:val="008B58D0"/>
    <w:rsid w:val="008B73B2"/>
    <w:rsid w:val="008B79F9"/>
    <w:rsid w:val="008C128F"/>
    <w:rsid w:val="008C4A05"/>
    <w:rsid w:val="008C5F39"/>
    <w:rsid w:val="008C6D7F"/>
    <w:rsid w:val="008D00DC"/>
    <w:rsid w:val="008D0A5D"/>
    <w:rsid w:val="008D1556"/>
    <w:rsid w:val="008D1F1A"/>
    <w:rsid w:val="008D2166"/>
    <w:rsid w:val="008D2E82"/>
    <w:rsid w:val="008D34EA"/>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6970"/>
    <w:rsid w:val="00907BBA"/>
    <w:rsid w:val="00911CC6"/>
    <w:rsid w:val="00912A97"/>
    <w:rsid w:val="0091354D"/>
    <w:rsid w:val="009140F3"/>
    <w:rsid w:val="0091492B"/>
    <w:rsid w:val="009164E3"/>
    <w:rsid w:val="00916BC3"/>
    <w:rsid w:val="00917590"/>
    <w:rsid w:val="009215B9"/>
    <w:rsid w:val="00922D1A"/>
    <w:rsid w:val="009245E2"/>
    <w:rsid w:val="00924F7B"/>
    <w:rsid w:val="0092581A"/>
    <w:rsid w:val="009272F0"/>
    <w:rsid w:val="0092737D"/>
    <w:rsid w:val="00931EFD"/>
    <w:rsid w:val="00933CA8"/>
    <w:rsid w:val="00934099"/>
    <w:rsid w:val="009342CA"/>
    <w:rsid w:val="00934B27"/>
    <w:rsid w:val="00935279"/>
    <w:rsid w:val="00937A51"/>
    <w:rsid w:val="00937BE1"/>
    <w:rsid w:val="00937CA6"/>
    <w:rsid w:val="009422E9"/>
    <w:rsid w:val="00944200"/>
    <w:rsid w:val="0095095F"/>
    <w:rsid w:val="00950DFE"/>
    <w:rsid w:val="00953320"/>
    <w:rsid w:val="00953B86"/>
    <w:rsid w:val="0095431B"/>
    <w:rsid w:val="00955F70"/>
    <w:rsid w:val="00956098"/>
    <w:rsid w:val="00957F2C"/>
    <w:rsid w:val="00960331"/>
    <w:rsid w:val="009611D8"/>
    <w:rsid w:val="009612CA"/>
    <w:rsid w:val="0096199C"/>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4626"/>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0735F"/>
    <w:rsid w:val="00A075FB"/>
    <w:rsid w:val="00A10D4B"/>
    <w:rsid w:val="00A14881"/>
    <w:rsid w:val="00A151B9"/>
    <w:rsid w:val="00A1661A"/>
    <w:rsid w:val="00A16F5A"/>
    <w:rsid w:val="00A208A5"/>
    <w:rsid w:val="00A221D8"/>
    <w:rsid w:val="00A22411"/>
    <w:rsid w:val="00A22B86"/>
    <w:rsid w:val="00A22DBE"/>
    <w:rsid w:val="00A23B14"/>
    <w:rsid w:val="00A23C8D"/>
    <w:rsid w:val="00A24164"/>
    <w:rsid w:val="00A2686E"/>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19BF"/>
    <w:rsid w:val="00A4219C"/>
    <w:rsid w:val="00A43DE2"/>
    <w:rsid w:val="00A4413E"/>
    <w:rsid w:val="00A441D8"/>
    <w:rsid w:val="00A45B9C"/>
    <w:rsid w:val="00A45CD5"/>
    <w:rsid w:val="00A45EF8"/>
    <w:rsid w:val="00A45FE7"/>
    <w:rsid w:val="00A47243"/>
    <w:rsid w:val="00A47CAE"/>
    <w:rsid w:val="00A47CE4"/>
    <w:rsid w:val="00A47D02"/>
    <w:rsid w:val="00A5103F"/>
    <w:rsid w:val="00A52152"/>
    <w:rsid w:val="00A552A5"/>
    <w:rsid w:val="00A55CA8"/>
    <w:rsid w:val="00A56300"/>
    <w:rsid w:val="00A60664"/>
    <w:rsid w:val="00A608B2"/>
    <w:rsid w:val="00A60BA5"/>
    <w:rsid w:val="00A62451"/>
    <w:rsid w:val="00A628CA"/>
    <w:rsid w:val="00A638A7"/>
    <w:rsid w:val="00A638DB"/>
    <w:rsid w:val="00A63A6E"/>
    <w:rsid w:val="00A63D17"/>
    <w:rsid w:val="00A66B7B"/>
    <w:rsid w:val="00A70E77"/>
    <w:rsid w:val="00A713A3"/>
    <w:rsid w:val="00A74886"/>
    <w:rsid w:val="00A75AAC"/>
    <w:rsid w:val="00A76AA7"/>
    <w:rsid w:val="00A809B0"/>
    <w:rsid w:val="00A80B20"/>
    <w:rsid w:val="00A80F0D"/>
    <w:rsid w:val="00A81358"/>
    <w:rsid w:val="00A8155A"/>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358C"/>
    <w:rsid w:val="00AF501B"/>
    <w:rsid w:val="00AF59FC"/>
    <w:rsid w:val="00AF5BCD"/>
    <w:rsid w:val="00AF5D73"/>
    <w:rsid w:val="00B010BE"/>
    <w:rsid w:val="00B04A16"/>
    <w:rsid w:val="00B05FE6"/>
    <w:rsid w:val="00B066E8"/>
    <w:rsid w:val="00B0680F"/>
    <w:rsid w:val="00B10DA1"/>
    <w:rsid w:val="00B10DE5"/>
    <w:rsid w:val="00B11E2F"/>
    <w:rsid w:val="00B14B72"/>
    <w:rsid w:val="00B17274"/>
    <w:rsid w:val="00B20140"/>
    <w:rsid w:val="00B20D14"/>
    <w:rsid w:val="00B20F90"/>
    <w:rsid w:val="00B21122"/>
    <w:rsid w:val="00B21840"/>
    <w:rsid w:val="00B2192C"/>
    <w:rsid w:val="00B21F08"/>
    <w:rsid w:val="00B23407"/>
    <w:rsid w:val="00B257C9"/>
    <w:rsid w:val="00B30163"/>
    <w:rsid w:val="00B31346"/>
    <w:rsid w:val="00B31CC6"/>
    <w:rsid w:val="00B32F7A"/>
    <w:rsid w:val="00B34813"/>
    <w:rsid w:val="00B348D3"/>
    <w:rsid w:val="00B35184"/>
    <w:rsid w:val="00B351C2"/>
    <w:rsid w:val="00B35458"/>
    <w:rsid w:val="00B35680"/>
    <w:rsid w:val="00B37618"/>
    <w:rsid w:val="00B37E04"/>
    <w:rsid w:val="00B40A42"/>
    <w:rsid w:val="00B42C22"/>
    <w:rsid w:val="00B43E9E"/>
    <w:rsid w:val="00B4436D"/>
    <w:rsid w:val="00B466C3"/>
    <w:rsid w:val="00B46F7D"/>
    <w:rsid w:val="00B479BB"/>
    <w:rsid w:val="00B50876"/>
    <w:rsid w:val="00B52560"/>
    <w:rsid w:val="00B53F84"/>
    <w:rsid w:val="00B544CF"/>
    <w:rsid w:val="00B54633"/>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3756"/>
    <w:rsid w:val="00BA5404"/>
    <w:rsid w:val="00BA556A"/>
    <w:rsid w:val="00BA684B"/>
    <w:rsid w:val="00BA71EC"/>
    <w:rsid w:val="00BB11D4"/>
    <w:rsid w:val="00BB2943"/>
    <w:rsid w:val="00BB7449"/>
    <w:rsid w:val="00BB7C53"/>
    <w:rsid w:val="00BB7E11"/>
    <w:rsid w:val="00BC10CB"/>
    <w:rsid w:val="00BC29B5"/>
    <w:rsid w:val="00BC3F27"/>
    <w:rsid w:val="00BC4792"/>
    <w:rsid w:val="00BC74AE"/>
    <w:rsid w:val="00BD08A9"/>
    <w:rsid w:val="00BD09A6"/>
    <w:rsid w:val="00BD1E75"/>
    <w:rsid w:val="00BD261C"/>
    <w:rsid w:val="00BD2916"/>
    <w:rsid w:val="00BD29AA"/>
    <w:rsid w:val="00BD36BF"/>
    <w:rsid w:val="00BD603A"/>
    <w:rsid w:val="00BD681E"/>
    <w:rsid w:val="00BD6BAF"/>
    <w:rsid w:val="00BD7232"/>
    <w:rsid w:val="00BE2968"/>
    <w:rsid w:val="00BE34EF"/>
    <w:rsid w:val="00BE47E0"/>
    <w:rsid w:val="00BE47E7"/>
    <w:rsid w:val="00BE571F"/>
    <w:rsid w:val="00BE649E"/>
    <w:rsid w:val="00BE7A1E"/>
    <w:rsid w:val="00BF4B4D"/>
    <w:rsid w:val="00BF7266"/>
    <w:rsid w:val="00C0221B"/>
    <w:rsid w:val="00C027FB"/>
    <w:rsid w:val="00C02851"/>
    <w:rsid w:val="00C02A88"/>
    <w:rsid w:val="00C02B3A"/>
    <w:rsid w:val="00C0329D"/>
    <w:rsid w:val="00C040D6"/>
    <w:rsid w:val="00C05244"/>
    <w:rsid w:val="00C05D91"/>
    <w:rsid w:val="00C06CF5"/>
    <w:rsid w:val="00C076F2"/>
    <w:rsid w:val="00C10688"/>
    <w:rsid w:val="00C10B4F"/>
    <w:rsid w:val="00C1141C"/>
    <w:rsid w:val="00C138AE"/>
    <w:rsid w:val="00C13C1F"/>
    <w:rsid w:val="00C15D86"/>
    <w:rsid w:val="00C24406"/>
    <w:rsid w:val="00C25D69"/>
    <w:rsid w:val="00C25D82"/>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C39"/>
    <w:rsid w:val="00C37F51"/>
    <w:rsid w:val="00C40DA0"/>
    <w:rsid w:val="00C425DD"/>
    <w:rsid w:val="00C44328"/>
    <w:rsid w:val="00C44750"/>
    <w:rsid w:val="00C44876"/>
    <w:rsid w:val="00C44D97"/>
    <w:rsid w:val="00C46FE1"/>
    <w:rsid w:val="00C47324"/>
    <w:rsid w:val="00C47630"/>
    <w:rsid w:val="00C51D6C"/>
    <w:rsid w:val="00C528D3"/>
    <w:rsid w:val="00C53030"/>
    <w:rsid w:val="00C5485C"/>
    <w:rsid w:val="00C54D2C"/>
    <w:rsid w:val="00C55B4C"/>
    <w:rsid w:val="00C55C78"/>
    <w:rsid w:val="00C55DE7"/>
    <w:rsid w:val="00C605FB"/>
    <w:rsid w:val="00C63198"/>
    <w:rsid w:val="00C63518"/>
    <w:rsid w:val="00C65B4B"/>
    <w:rsid w:val="00C66C44"/>
    <w:rsid w:val="00C66D07"/>
    <w:rsid w:val="00C702A6"/>
    <w:rsid w:val="00C7168A"/>
    <w:rsid w:val="00C7356A"/>
    <w:rsid w:val="00C74EFA"/>
    <w:rsid w:val="00C764AD"/>
    <w:rsid w:val="00C773C6"/>
    <w:rsid w:val="00C82D8D"/>
    <w:rsid w:val="00C834DC"/>
    <w:rsid w:val="00C86159"/>
    <w:rsid w:val="00C86A59"/>
    <w:rsid w:val="00C90877"/>
    <w:rsid w:val="00C90E63"/>
    <w:rsid w:val="00C9572F"/>
    <w:rsid w:val="00C95FD3"/>
    <w:rsid w:val="00C976EC"/>
    <w:rsid w:val="00C977FC"/>
    <w:rsid w:val="00CA0080"/>
    <w:rsid w:val="00CA20DE"/>
    <w:rsid w:val="00CA34F2"/>
    <w:rsid w:val="00CA3DD7"/>
    <w:rsid w:val="00CA5E1A"/>
    <w:rsid w:val="00CA5E85"/>
    <w:rsid w:val="00CB06FD"/>
    <w:rsid w:val="00CB0FF2"/>
    <w:rsid w:val="00CB18ED"/>
    <w:rsid w:val="00CB1969"/>
    <w:rsid w:val="00CB5351"/>
    <w:rsid w:val="00CB7FB6"/>
    <w:rsid w:val="00CC1092"/>
    <w:rsid w:val="00CC2BD4"/>
    <w:rsid w:val="00CC304F"/>
    <w:rsid w:val="00CC32DE"/>
    <w:rsid w:val="00CC58A3"/>
    <w:rsid w:val="00CD0473"/>
    <w:rsid w:val="00CD2C12"/>
    <w:rsid w:val="00CD5235"/>
    <w:rsid w:val="00CD57AA"/>
    <w:rsid w:val="00CD5DCA"/>
    <w:rsid w:val="00CD7C09"/>
    <w:rsid w:val="00CE0EA9"/>
    <w:rsid w:val="00CE1431"/>
    <w:rsid w:val="00CE5200"/>
    <w:rsid w:val="00CE5B9D"/>
    <w:rsid w:val="00CE6AFE"/>
    <w:rsid w:val="00CE736F"/>
    <w:rsid w:val="00CE7BD8"/>
    <w:rsid w:val="00CF03C1"/>
    <w:rsid w:val="00CF042F"/>
    <w:rsid w:val="00CF1A7D"/>
    <w:rsid w:val="00CF362F"/>
    <w:rsid w:val="00CF36F0"/>
    <w:rsid w:val="00CF5330"/>
    <w:rsid w:val="00CF7DE6"/>
    <w:rsid w:val="00D01CE2"/>
    <w:rsid w:val="00D02B22"/>
    <w:rsid w:val="00D034FD"/>
    <w:rsid w:val="00D0402E"/>
    <w:rsid w:val="00D04D0A"/>
    <w:rsid w:val="00D050F9"/>
    <w:rsid w:val="00D06408"/>
    <w:rsid w:val="00D0779A"/>
    <w:rsid w:val="00D1459B"/>
    <w:rsid w:val="00D17ED1"/>
    <w:rsid w:val="00D2227A"/>
    <w:rsid w:val="00D228B8"/>
    <w:rsid w:val="00D23273"/>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840"/>
    <w:rsid w:val="00D55E81"/>
    <w:rsid w:val="00D572D3"/>
    <w:rsid w:val="00D600D2"/>
    <w:rsid w:val="00D61803"/>
    <w:rsid w:val="00D644F2"/>
    <w:rsid w:val="00D66342"/>
    <w:rsid w:val="00D66A02"/>
    <w:rsid w:val="00D66A54"/>
    <w:rsid w:val="00D70CB2"/>
    <w:rsid w:val="00D70CDD"/>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AFB"/>
    <w:rsid w:val="00D97C5F"/>
    <w:rsid w:val="00D97F8E"/>
    <w:rsid w:val="00DA098F"/>
    <w:rsid w:val="00DA1633"/>
    <w:rsid w:val="00DA1ED9"/>
    <w:rsid w:val="00DA2F86"/>
    <w:rsid w:val="00DA38DB"/>
    <w:rsid w:val="00DA3C24"/>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5E54"/>
    <w:rsid w:val="00DD652A"/>
    <w:rsid w:val="00DD6BCC"/>
    <w:rsid w:val="00DE0673"/>
    <w:rsid w:val="00DE0AED"/>
    <w:rsid w:val="00DE12B5"/>
    <w:rsid w:val="00DE2767"/>
    <w:rsid w:val="00DE3372"/>
    <w:rsid w:val="00DE3519"/>
    <w:rsid w:val="00DE3804"/>
    <w:rsid w:val="00DE38E6"/>
    <w:rsid w:val="00DE44B7"/>
    <w:rsid w:val="00DE4B31"/>
    <w:rsid w:val="00DE6461"/>
    <w:rsid w:val="00DF0AB0"/>
    <w:rsid w:val="00DF2FD8"/>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35AE5"/>
    <w:rsid w:val="00E4060E"/>
    <w:rsid w:val="00E41762"/>
    <w:rsid w:val="00E4284C"/>
    <w:rsid w:val="00E43990"/>
    <w:rsid w:val="00E443AC"/>
    <w:rsid w:val="00E4641F"/>
    <w:rsid w:val="00E46A07"/>
    <w:rsid w:val="00E46DE3"/>
    <w:rsid w:val="00E4722A"/>
    <w:rsid w:val="00E51261"/>
    <w:rsid w:val="00E51D01"/>
    <w:rsid w:val="00E52054"/>
    <w:rsid w:val="00E52F3E"/>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55B2"/>
    <w:rsid w:val="00E7578E"/>
    <w:rsid w:val="00E76244"/>
    <w:rsid w:val="00E80ECA"/>
    <w:rsid w:val="00E82DA6"/>
    <w:rsid w:val="00E82F03"/>
    <w:rsid w:val="00E83851"/>
    <w:rsid w:val="00E83F08"/>
    <w:rsid w:val="00E85C44"/>
    <w:rsid w:val="00E85FAA"/>
    <w:rsid w:val="00E8757A"/>
    <w:rsid w:val="00E90165"/>
    <w:rsid w:val="00E90221"/>
    <w:rsid w:val="00E9102E"/>
    <w:rsid w:val="00E91677"/>
    <w:rsid w:val="00E92565"/>
    <w:rsid w:val="00E93DF8"/>
    <w:rsid w:val="00E948FB"/>
    <w:rsid w:val="00E9600F"/>
    <w:rsid w:val="00EA03E1"/>
    <w:rsid w:val="00EA03EF"/>
    <w:rsid w:val="00EA2A62"/>
    <w:rsid w:val="00EA2D8D"/>
    <w:rsid w:val="00EA36DD"/>
    <w:rsid w:val="00EA4B06"/>
    <w:rsid w:val="00EA7595"/>
    <w:rsid w:val="00EA75B1"/>
    <w:rsid w:val="00EB0F45"/>
    <w:rsid w:val="00EB1924"/>
    <w:rsid w:val="00EB3CAF"/>
    <w:rsid w:val="00EB4599"/>
    <w:rsid w:val="00EB5342"/>
    <w:rsid w:val="00EB5923"/>
    <w:rsid w:val="00EB5BE9"/>
    <w:rsid w:val="00EB66C0"/>
    <w:rsid w:val="00EB7B98"/>
    <w:rsid w:val="00EC074E"/>
    <w:rsid w:val="00EC2B69"/>
    <w:rsid w:val="00EC3FEE"/>
    <w:rsid w:val="00EC4BF3"/>
    <w:rsid w:val="00EC569C"/>
    <w:rsid w:val="00ED0D50"/>
    <w:rsid w:val="00ED26B1"/>
    <w:rsid w:val="00ED3672"/>
    <w:rsid w:val="00ED38C9"/>
    <w:rsid w:val="00ED4538"/>
    <w:rsid w:val="00ED4AB6"/>
    <w:rsid w:val="00ED5D7D"/>
    <w:rsid w:val="00ED695F"/>
    <w:rsid w:val="00ED6998"/>
    <w:rsid w:val="00ED7757"/>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4B7"/>
    <w:rsid w:val="00EF381B"/>
    <w:rsid w:val="00EF3B6D"/>
    <w:rsid w:val="00EF3DE6"/>
    <w:rsid w:val="00EF5E74"/>
    <w:rsid w:val="00F016D1"/>
    <w:rsid w:val="00F04013"/>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9F6"/>
    <w:rsid w:val="00F32E2D"/>
    <w:rsid w:val="00F336D0"/>
    <w:rsid w:val="00F3600D"/>
    <w:rsid w:val="00F36A51"/>
    <w:rsid w:val="00F42130"/>
    <w:rsid w:val="00F43400"/>
    <w:rsid w:val="00F43B0B"/>
    <w:rsid w:val="00F43CA5"/>
    <w:rsid w:val="00F43EC9"/>
    <w:rsid w:val="00F4469C"/>
    <w:rsid w:val="00F44B92"/>
    <w:rsid w:val="00F4518A"/>
    <w:rsid w:val="00F463BD"/>
    <w:rsid w:val="00F46FB1"/>
    <w:rsid w:val="00F46FE9"/>
    <w:rsid w:val="00F508FC"/>
    <w:rsid w:val="00F51DD2"/>
    <w:rsid w:val="00F51EFB"/>
    <w:rsid w:val="00F52573"/>
    <w:rsid w:val="00F5261C"/>
    <w:rsid w:val="00F530CD"/>
    <w:rsid w:val="00F560F0"/>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1F04"/>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B7DEF"/>
    <w:rsid w:val="00FC17D6"/>
    <w:rsid w:val="00FC1FED"/>
    <w:rsid w:val="00FC260A"/>
    <w:rsid w:val="00FC38F4"/>
    <w:rsid w:val="00FC4DF7"/>
    <w:rsid w:val="00FC5C0E"/>
    <w:rsid w:val="00FC5D46"/>
    <w:rsid w:val="00FD11F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0A34BD-F8B4-438F-828E-31FCE4DE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7B"/>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 w:type="character" w:styleId="af3">
    <w:name w:val="Hyperlink"/>
    <w:basedOn w:val="a0"/>
    <w:uiPriority w:val="99"/>
    <w:semiHidden/>
    <w:unhideWhenUsed/>
    <w:rsid w:val="00DA3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hyperlink" Target="consultantplus://offline/ref=1B613F7DC808A3A6BFF4731AF6C8ED2135EAFFA1CC7EB7580402F77E389DE8BAD9E33F4B73874C821D71C0SA7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3500115" TargetMode="External"/><Relationship Id="rId17" Type="http://schemas.openxmlformats.org/officeDocument/2006/relationships/hyperlink" Target="consultantplus://offline/main?base=RLAW123;n=64100;fld=134;dst=100193" TargetMode="External"/><Relationship Id="rId2" Type="http://schemas.openxmlformats.org/officeDocument/2006/relationships/numbering" Target="numbering.xml"/><Relationship Id="rId16" Type="http://schemas.openxmlformats.org/officeDocument/2006/relationships/hyperlink" Target="consultantplus://offline/main?base=RLAW123;n=64100;fld=134;dst=100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123;n=64100;fld=134;dst=100179" TargetMode="External"/><Relationship Id="rId10" Type="http://schemas.openxmlformats.org/officeDocument/2006/relationships/hyperlink" Target="http://www.arshush.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ref=D6E79D5F1897BB747E8E3E71B3E902165C508319C141C69A1F5BF2D142199D8A52DC565F5EBC73H4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A1C42-C4BE-498D-83CB-68BF155F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16958</Words>
  <Characters>96667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113399</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16</cp:revision>
  <cp:lastPrinted>2024-11-21T01:28:00Z</cp:lastPrinted>
  <dcterms:created xsi:type="dcterms:W3CDTF">2024-11-12T04:28:00Z</dcterms:created>
  <dcterms:modified xsi:type="dcterms:W3CDTF">2024-11-21T01:42:00Z</dcterms:modified>
</cp:coreProperties>
</file>