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92" w:rsidRDefault="00742392" w:rsidP="007423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423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 упрощенный порядок получения некоторых налоговых вычетов по НДФЛ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\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392">
        <w:rPr>
          <w:rFonts w:ascii="Times New Roman" w:hAnsi="Times New Roman" w:cs="Times New Roman"/>
          <w:sz w:val="28"/>
          <w:szCs w:val="28"/>
        </w:rPr>
        <w:t>Федеральным законом от 20.04.2021 № 100-ФЗ «О внесении изменений в части первую и вторую Налогового кодекса Российской Федерации» предусмотрен у</w:t>
      </w: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прощенный порядок</w:t>
      </w:r>
      <w:r w:rsidRPr="00742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получения некоторых налоговых вычетов по НДФЛ.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порядок распространяется на имущественные налоговые вычеты по расходам на новое строительство либо приобретение жилья или отдельных земельных участков, на погашение процентов по целевым займам (кредитам), а также инвестиционный вычет в сумме денежных средств, внесенных налогоплательщиком в налоговом периоде на индивидуальный инвестиционный счет.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налоговые вычеты предоставляются налогоплательщику на основании заявления, сформированного через личный кабинет налогоплательщика. Вычеты предоставляются по окончании налогового периода не более чем за 3 года, предшествующие году подачи заявления, при наличии в налоговом органе представленных за соответствующие периоды сведений о доходах физического лица и суммах налога, исчисленных, удержанных и перечисленных налоговым агентом в бюджетную систему РФ.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вычетов определяются исходя из сведений, имеющихся в распоряжении налоговых органов, представленных налоговыми агентами или банками начиная с 1 января года, следующего за годом, в котором у налогоплательщика возникло право на соответствующий вычет, по утвержденному формату в рамках обмена информацией.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налоговая проверка на основе заявления проводится по общему правилу в течение 30 календарных дней со дня его представления.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представление налоговым агентом и банком недостоверных сведений в рамках процедуры получения налогоплательщиками налоговых вычетов в упрощенном порядке установлен штраф в размере 20% от суммы налога, неправомерно полученного налогоплательщиком. При этом налоговый агент и банк освобождаются от ответственности, если самостоятельно выявили ошибки и представили уточненные сведения налоговому органу до момента, когда они узнали об обнаружении налоговым органом недостоверности представленных сведений.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на разглашение сведений, составляющих налоговую тайну, распространен на отдельные сведения, поступившие от налогового органа налоговым агентам в рамках обмена информацией для предоставления инвестиционного налогового вычета, предусмотренного подпунктом 3 пункта 1 статьи 219.1 НК РФ.</w:t>
      </w:r>
    </w:p>
    <w:p w:rsidR="00742392" w:rsidRPr="00742392" w:rsidRDefault="00742392" w:rsidP="0074239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423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об упрощенном порядке получения налоговых вычетов применяются к правоотношениям по предоставлению налоговых вычетов, право на которые возникло с 1 января 2020 года.</w:t>
      </w:r>
    </w:p>
    <w:p w:rsidR="00A9168E" w:rsidRDefault="00A9168E" w:rsidP="00A916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FA745F" w:rsidRPr="00742392" w:rsidRDefault="00FA745F">
      <w:pPr>
        <w:rPr>
          <w:sz w:val="28"/>
          <w:szCs w:val="28"/>
        </w:rPr>
      </w:pPr>
    </w:p>
    <w:sectPr w:rsidR="00FA745F" w:rsidRPr="00742392" w:rsidSect="00D0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A24"/>
    <w:rsid w:val="00604A24"/>
    <w:rsid w:val="00742392"/>
    <w:rsid w:val="00A9168E"/>
    <w:rsid w:val="00D031E6"/>
    <w:rsid w:val="00FA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2188</Characters>
  <Application>Microsoft Office Word</Application>
  <DocSecurity>0</DocSecurity>
  <Lines>18</Lines>
  <Paragraphs>5</Paragraphs>
  <ScaleCrop>false</ScaleCrop>
  <Company>Прокуратура РФ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5</cp:revision>
  <dcterms:created xsi:type="dcterms:W3CDTF">2021-05-21T02:33:00Z</dcterms:created>
  <dcterms:modified xsi:type="dcterms:W3CDTF">2021-05-21T02:30:00Z</dcterms:modified>
</cp:coreProperties>
</file>