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BC1" w:rsidRDefault="007D5BC1" w:rsidP="007D5BC1">
      <w:pPr>
        <w:pStyle w:val="a3"/>
        <w:shd w:val="clear" w:color="auto" w:fill="EEEEEE"/>
        <w:ind w:firstLine="300"/>
        <w:rPr>
          <w:rFonts w:ascii="Verdana" w:hAnsi="Verdana"/>
          <w:color w:val="000000"/>
          <w:sz w:val="20"/>
          <w:szCs w:val="20"/>
        </w:rPr>
      </w:pPr>
      <w:r>
        <w:rPr>
          <w:rFonts w:ascii="Verdana" w:hAnsi="Verdana"/>
          <w:color w:val="000000"/>
          <w:sz w:val="20"/>
          <w:szCs w:val="20"/>
        </w:rPr>
        <w:t>В настоящее время легализация теневой занятости и скрытых форм оплаты труда, повышение уровня заработной платы и создание условий для своевременной ее выплаты остается одной из основных задач в сфере социально-трудовых отношений.</w:t>
      </w:r>
    </w:p>
    <w:p w:rsidR="007D5BC1" w:rsidRDefault="007D5BC1" w:rsidP="007D5BC1">
      <w:pPr>
        <w:pStyle w:val="a3"/>
        <w:shd w:val="clear" w:color="auto" w:fill="EEEEEE"/>
        <w:ind w:firstLine="300"/>
        <w:rPr>
          <w:rFonts w:ascii="Verdana" w:hAnsi="Verdana"/>
          <w:color w:val="000000"/>
          <w:sz w:val="20"/>
          <w:szCs w:val="20"/>
        </w:rPr>
      </w:pPr>
      <w:r>
        <w:rPr>
          <w:rFonts w:ascii="Verdana" w:hAnsi="Verdana"/>
          <w:color w:val="000000"/>
          <w:sz w:val="20"/>
          <w:szCs w:val="20"/>
        </w:rPr>
        <w:t>Проблема «теневой» заработной платы — одна из актуальных и острых по всей стране. Под теневой заработной платой подразумевается выплата работникам, не учитываемая при налогообложении, — это заработная плата, выдаваемая в «конвертах» или промышленными и продовольственными товарами. Значительное число организаций малого и среднего бизнеса, не желая уплачивать налоги с фонда оплаты труда в полном объеме, часть заработной платы выплачивают официально, а другую, как правило, большую ее часть, выплачивают, не отражая в бухгалтерских документах, либо выплачивают полностью в конвертах.</w:t>
      </w:r>
    </w:p>
    <w:p w:rsidR="007D5BC1" w:rsidRDefault="007D5BC1" w:rsidP="007D5BC1">
      <w:pPr>
        <w:pStyle w:val="a3"/>
        <w:shd w:val="clear" w:color="auto" w:fill="EEEEEE"/>
        <w:ind w:firstLine="300"/>
        <w:rPr>
          <w:rFonts w:ascii="Verdana" w:hAnsi="Verdana"/>
          <w:color w:val="000000"/>
          <w:sz w:val="20"/>
          <w:szCs w:val="20"/>
        </w:rPr>
      </w:pPr>
      <w:r>
        <w:rPr>
          <w:rFonts w:ascii="Verdana" w:hAnsi="Verdana"/>
          <w:color w:val="000000"/>
          <w:sz w:val="20"/>
          <w:szCs w:val="20"/>
        </w:rPr>
        <w:t>Сокрытие сумм реально выплачиваемой заработной платы, занижение работодателями суммы страховых взносов, перечисляемых в Пенсионный фонд, ведет к нарушению конституционных прав граждан на получение трудовых пенсий в полном объеме. «Теневая» заработная плата не обеспечивает социальной защищенности наемных работников. Распространено явление, когда работодатели используют труд наемных работников без оформления трудовых договоров, тем самым работодатель лишает своих сотрудников заслуженного пенсионного обеспечения. А сами граждане, соглашаясь с такой формой расчетов за труд, лишают себя, в свою очередь, возможности оплаты больничных листов и других видов пособий и в перспективе могут рассчитывать только на минимальные пенсии, т. к. при начислении любых выплат учитываются только официальные данные, представленные работодателями.</w:t>
      </w:r>
    </w:p>
    <w:p w:rsidR="007D5BC1" w:rsidRDefault="007D5BC1" w:rsidP="007D5BC1">
      <w:pPr>
        <w:pStyle w:val="a3"/>
        <w:shd w:val="clear" w:color="auto" w:fill="EEEEEE"/>
        <w:ind w:firstLine="300"/>
        <w:rPr>
          <w:rFonts w:ascii="Verdana" w:hAnsi="Verdana"/>
          <w:color w:val="000000"/>
          <w:sz w:val="20"/>
          <w:szCs w:val="20"/>
        </w:rPr>
      </w:pPr>
      <w:r>
        <w:rPr>
          <w:rFonts w:ascii="Verdana" w:hAnsi="Verdana"/>
          <w:color w:val="000000"/>
          <w:sz w:val="20"/>
          <w:szCs w:val="20"/>
        </w:rPr>
        <w:t>В частности, у такого работника не идет трудовой стаж, в том числе льготный трудовой стаж, который необходим для ряда категорий работников для досрочного получения трудовой пенсии по старости в соответствии с Федеральным законом «О трудовых пенсиях в Российской Федерации».</w:t>
      </w:r>
    </w:p>
    <w:p w:rsidR="007D5BC1" w:rsidRDefault="007D5BC1" w:rsidP="007D5BC1">
      <w:pPr>
        <w:pStyle w:val="a3"/>
        <w:shd w:val="clear" w:color="auto" w:fill="EEEEEE"/>
        <w:ind w:firstLine="300"/>
        <w:rPr>
          <w:rFonts w:ascii="Verdana" w:hAnsi="Verdana"/>
          <w:color w:val="000000"/>
          <w:sz w:val="20"/>
          <w:szCs w:val="20"/>
        </w:rPr>
      </w:pPr>
      <w:r>
        <w:rPr>
          <w:rFonts w:ascii="Verdana" w:hAnsi="Verdana"/>
          <w:color w:val="000000"/>
          <w:sz w:val="20"/>
          <w:szCs w:val="20"/>
        </w:rPr>
        <w:t>Работник также не защищен от травматизма и профессиональных заболеваний, т. к. он исключается из сферы действия Закона «Об обязательном социальном страховании от несчастных случаев на производстве и профессиональных заболеваний». Работник лишается гарантированного минимального размера оплаты труда: работодатель может платить столько, сколько он захочет.</w:t>
      </w:r>
    </w:p>
    <w:p w:rsidR="007D5BC1" w:rsidRDefault="007D5BC1" w:rsidP="007D5BC1">
      <w:pPr>
        <w:pStyle w:val="a3"/>
        <w:shd w:val="clear" w:color="auto" w:fill="EEEEEE"/>
        <w:ind w:firstLine="300"/>
        <w:rPr>
          <w:rFonts w:ascii="Verdana" w:hAnsi="Verdana"/>
          <w:color w:val="000000"/>
          <w:sz w:val="20"/>
          <w:szCs w:val="20"/>
        </w:rPr>
      </w:pPr>
      <w:r>
        <w:rPr>
          <w:rFonts w:ascii="Verdana" w:hAnsi="Verdana"/>
          <w:color w:val="000000"/>
          <w:sz w:val="20"/>
          <w:szCs w:val="20"/>
        </w:rPr>
        <w:t>Легализация налоговой базы по начислению и удержанию с заработной платы и отражение в бухгалтерских и налоговых документах сумм фактически выплачиваемой заработной платы работникам — это возможность получить в полном объеме помощь по временной нетрудоспособности, отпускные, выходное пособие при увольнении, банковский кредит, налоговый вычет при приобретении квартиры, получении платного образования и платных медицинских услуг, а также достойную пенсию в дальнейшем.</w:t>
      </w:r>
    </w:p>
    <w:p w:rsidR="007D5BC1" w:rsidRDefault="007D5BC1" w:rsidP="007D5BC1">
      <w:pPr>
        <w:pStyle w:val="a3"/>
        <w:shd w:val="clear" w:color="auto" w:fill="EEEEEE"/>
        <w:ind w:firstLine="300"/>
        <w:rPr>
          <w:rFonts w:ascii="Verdana" w:hAnsi="Verdana"/>
          <w:color w:val="000000"/>
          <w:sz w:val="20"/>
          <w:szCs w:val="20"/>
        </w:rPr>
      </w:pPr>
      <w:r>
        <w:rPr>
          <w:rFonts w:ascii="Verdana" w:hAnsi="Verdana"/>
          <w:color w:val="000000"/>
          <w:sz w:val="20"/>
          <w:szCs w:val="20"/>
        </w:rPr>
        <w:t xml:space="preserve">Необходимо отметить, что при любом варианте «серых трудовых отношений» и, как следствие, выплаты зарплаты «в конверте» возникает проблема следующего рода: </w:t>
      </w:r>
      <w:proofErr w:type="gramStart"/>
      <w:r>
        <w:rPr>
          <w:rFonts w:ascii="Verdana" w:hAnsi="Verdana"/>
          <w:color w:val="000000"/>
          <w:sz w:val="20"/>
          <w:szCs w:val="20"/>
        </w:rPr>
        <w:t>с одной стороны</w:t>
      </w:r>
      <w:proofErr w:type="gramEnd"/>
      <w:r>
        <w:rPr>
          <w:rFonts w:ascii="Verdana" w:hAnsi="Verdana"/>
          <w:color w:val="000000"/>
          <w:sz w:val="20"/>
          <w:szCs w:val="20"/>
        </w:rPr>
        <w:t xml:space="preserve"> работнику платят, как правило, достаточно большую заработную плату, при этом с неё не уплачиваются налоги, различные взносы в фонды обязательного социального страхования, т. е. фактически у работника «в кармане» должно оставаться больше денег. Однако работник, работая в условиях «серой схемы трудовых отношений» остается полностью незащищенным в своих взаимоотношениях с работодателем; он не в состоянии отстоять и защитить свои права и законные интересы в том случае, когда их нарушает или иным образом ущемляет работодатель.</w:t>
      </w:r>
    </w:p>
    <w:p w:rsidR="007D5BC1" w:rsidRDefault="007D5BC1" w:rsidP="007D5BC1">
      <w:pPr>
        <w:pStyle w:val="a3"/>
        <w:shd w:val="clear" w:color="auto" w:fill="EEEEEE"/>
        <w:ind w:firstLine="300"/>
        <w:rPr>
          <w:rFonts w:ascii="Verdana" w:hAnsi="Verdana"/>
          <w:color w:val="000000"/>
          <w:sz w:val="20"/>
          <w:szCs w:val="20"/>
        </w:rPr>
      </w:pPr>
      <w:r>
        <w:rPr>
          <w:rFonts w:ascii="Verdana" w:hAnsi="Verdana"/>
          <w:color w:val="000000"/>
          <w:sz w:val="20"/>
          <w:szCs w:val="20"/>
        </w:rPr>
        <w:t>За обнаружение нелегальной выплаты заработной платы работодателю грозит ответственность в соответствии со статьей 122 Налогового кодекса РФ, административная ответственность по ст. 15.11 КоАП РФ. О фактах нарушений работодателями норм трудового законодательства следует сообщать в контрольно-надзорные органы (государственная инспекция труда, прокуратура, территориальные отделения Федеральной налоговой службы).</w:t>
      </w:r>
    </w:p>
    <w:p w:rsidR="007D5BC1" w:rsidRDefault="007D5BC1" w:rsidP="007D5BC1">
      <w:pPr>
        <w:pStyle w:val="a3"/>
        <w:shd w:val="clear" w:color="auto" w:fill="EEEEEE"/>
        <w:ind w:firstLine="300"/>
        <w:rPr>
          <w:rFonts w:ascii="Verdana" w:hAnsi="Verdana"/>
          <w:color w:val="000000"/>
          <w:sz w:val="20"/>
          <w:szCs w:val="20"/>
        </w:rPr>
      </w:pPr>
      <w:r>
        <w:rPr>
          <w:rFonts w:ascii="Verdana" w:hAnsi="Verdana"/>
          <w:color w:val="000000"/>
          <w:sz w:val="20"/>
          <w:szCs w:val="20"/>
        </w:rPr>
        <w:lastRenderedPageBreak/>
        <w:t>Телефон «горячей линии» администрации Шушенского района для приёма обращений по вопросам оплаты труда 8 (39139) 3-19-75.</w:t>
      </w:r>
    </w:p>
    <w:p w:rsidR="006E6225" w:rsidRDefault="006E6225">
      <w:bookmarkStart w:id="0" w:name="_GoBack"/>
      <w:bookmarkEnd w:id="0"/>
    </w:p>
    <w:sectPr w:rsidR="006E6225" w:rsidSect="003A6387">
      <w:pgSz w:w="11907" w:h="16840" w:code="9"/>
      <w:pgMar w:top="851" w:right="567" w:bottom="851" w:left="141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A46"/>
    <w:rsid w:val="003A6387"/>
    <w:rsid w:val="005D7A46"/>
    <w:rsid w:val="006E6225"/>
    <w:rsid w:val="00732031"/>
    <w:rsid w:val="007D5BC1"/>
    <w:rsid w:val="00A665F7"/>
    <w:rsid w:val="00E55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50D5E-0E6A-4884-B64E-3E4F8EF3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5B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69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Маегов Евгений Владимирович</dc:creator>
  <cp:keywords/>
  <dc:description/>
  <cp:lastModifiedBy>Маегов Евгений Владимирович</cp:lastModifiedBy>
  <cp:revision>2</cp:revision>
  <dcterms:created xsi:type="dcterms:W3CDTF">2023-12-14T11:59:00Z</dcterms:created>
  <dcterms:modified xsi:type="dcterms:W3CDTF">2023-12-14T12:00:00Z</dcterms:modified>
</cp:coreProperties>
</file>